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54A68">
      <w:pPr>
        <w:spacing w:line="360" w:lineRule="auto"/>
        <w:rPr>
          <w:rFonts w:hint="eastAsia" w:ascii="宋体" w:hAnsi="宋体" w:cs="宋体"/>
          <w:sz w:val="44"/>
          <w:highlight w:val="none"/>
        </w:rPr>
      </w:pPr>
    </w:p>
    <w:p w14:paraId="5211683E">
      <w:pPr>
        <w:spacing w:line="360" w:lineRule="auto"/>
        <w:rPr>
          <w:rFonts w:hint="eastAsia" w:ascii="宋体" w:hAnsi="宋体" w:cs="宋体"/>
          <w:sz w:val="44"/>
          <w:highlight w:val="none"/>
        </w:rPr>
      </w:pPr>
    </w:p>
    <w:p w14:paraId="32E544F9">
      <w:pPr>
        <w:pStyle w:val="2"/>
        <w:keepNext w:val="0"/>
        <w:keepLines w:val="0"/>
        <w:spacing w:before="0" w:after="0" w:line="360" w:lineRule="auto"/>
        <w:ind w:left="1572" w:right="1933"/>
        <w:jc w:val="center"/>
        <w:rPr>
          <w:rFonts w:hint="eastAsia" w:ascii="仿宋" w:hAnsi="仿宋" w:eastAsia="仿宋" w:cs="仿宋"/>
          <w:sz w:val="72"/>
          <w:szCs w:val="72"/>
          <w:lang w:val="zh-CN" w:eastAsia="zh-CN"/>
        </w:rPr>
      </w:pPr>
      <w:r>
        <w:rPr>
          <w:rFonts w:hint="eastAsia" w:ascii="仿宋" w:hAnsi="仿宋" w:eastAsia="仿宋" w:cs="仿宋"/>
          <w:sz w:val="72"/>
          <w:szCs w:val="72"/>
          <w:lang w:val="zh-CN" w:eastAsia="zh-CN"/>
        </w:rPr>
        <w:t>公开招标文件</w:t>
      </w:r>
    </w:p>
    <w:p w14:paraId="2E94DB55">
      <w:pPr>
        <w:spacing w:line="360" w:lineRule="auto"/>
        <w:rPr>
          <w:rFonts w:hint="eastAsia" w:ascii="宋体" w:hAnsi="宋体" w:cs="宋体"/>
          <w:sz w:val="28"/>
          <w:szCs w:val="28"/>
          <w:highlight w:val="none"/>
          <w:lang w:val="zh-CN"/>
        </w:rPr>
      </w:pPr>
    </w:p>
    <w:p w14:paraId="3C2F8291">
      <w:pPr>
        <w:rPr>
          <w:rFonts w:hint="eastAsia" w:ascii="仿宋" w:hAnsi="仿宋" w:eastAsia="仿宋" w:cs="仿宋"/>
          <w:sz w:val="36"/>
          <w:szCs w:val="44"/>
          <w:lang w:val="en-US" w:eastAsia="zh-CN"/>
        </w:rPr>
      </w:pPr>
    </w:p>
    <w:p w14:paraId="48CC14C3">
      <w:pPr>
        <w:rPr>
          <w:rFonts w:hint="eastAsia" w:ascii="仿宋" w:hAnsi="仿宋" w:eastAsia="仿宋" w:cs="仿宋"/>
          <w:sz w:val="36"/>
          <w:szCs w:val="44"/>
          <w:lang w:val="en-US" w:eastAsia="zh-CN"/>
        </w:rPr>
      </w:pPr>
    </w:p>
    <w:p w14:paraId="5FC0273B">
      <w:pPr>
        <w:rPr>
          <w:rFonts w:hint="eastAsia" w:ascii="仿宋" w:hAnsi="仿宋" w:eastAsia="仿宋" w:cs="仿宋"/>
          <w:sz w:val="36"/>
          <w:szCs w:val="44"/>
          <w:lang w:val="en-US" w:eastAsia="zh-CN"/>
        </w:rPr>
      </w:pPr>
    </w:p>
    <w:p w14:paraId="643BABEB">
      <w:pPr>
        <w:spacing w:line="360" w:lineRule="auto"/>
        <w:ind w:firstLine="720"/>
        <w:rPr>
          <w:rFonts w:hint="default" w:ascii="仿宋" w:hAnsi="仿宋" w:eastAsia="仿宋" w:cs="仿宋"/>
          <w:sz w:val="36"/>
          <w:szCs w:val="44"/>
          <w:lang w:val="en-US" w:eastAsia="zh-CN"/>
        </w:rPr>
      </w:pPr>
      <w:r>
        <w:rPr>
          <w:rFonts w:hint="eastAsia" w:ascii="仿宋" w:hAnsi="仿宋" w:eastAsia="仿宋" w:cs="仿宋"/>
          <w:sz w:val="36"/>
          <w:szCs w:val="44"/>
          <w:lang w:val="en-US" w:eastAsia="zh-CN"/>
        </w:rPr>
        <w:t>项目编号：JSZC-320114-YSFH-G2026-008</w:t>
      </w:r>
    </w:p>
    <w:p w14:paraId="239FEFE5">
      <w:pPr>
        <w:spacing w:line="360" w:lineRule="auto"/>
        <w:rPr>
          <w:rFonts w:hint="eastAsia" w:ascii="仿宋" w:hAnsi="仿宋" w:eastAsia="仿宋" w:cs="仿宋"/>
          <w:sz w:val="36"/>
          <w:szCs w:val="44"/>
          <w:lang w:eastAsia="zh-CN"/>
        </w:rPr>
      </w:pPr>
    </w:p>
    <w:p w14:paraId="3F656795">
      <w:pPr>
        <w:spacing w:line="360" w:lineRule="auto"/>
        <w:ind w:firstLine="720"/>
        <w:rPr>
          <w:rFonts w:hint="eastAsia" w:ascii="仿宋" w:hAnsi="仿宋" w:eastAsia="仿宋" w:cs="仿宋"/>
          <w:sz w:val="36"/>
          <w:szCs w:val="44"/>
          <w:lang w:val="en-US" w:eastAsia="zh-CN"/>
        </w:rPr>
      </w:pPr>
      <w:r>
        <w:rPr>
          <w:rFonts w:hint="eastAsia" w:ascii="仿宋" w:hAnsi="仿宋" w:eastAsia="仿宋" w:cs="仿宋"/>
          <w:sz w:val="36"/>
          <w:szCs w:val="44"/>
          <w:lang w:eastAsia="zh-CN"/>
        </w:rPr>
        <w:t>项目名称：2026年雨花台区机房场地租赁服务</w:t>
      </w:r>
    </w:p>
    <w:p w14:paraId="6065BDFF">
      <w:pPr>
        <w:spacing w:line="360" w:lineRule="auto"/>
        <w:rPr>
          <w:rFonts w:hint="eastAsia" w:ascii="仿宋" w:hAnsi="仿宋" w:eastAsia="仿宋" w:cs="仿宋"/>
          <w:sz w:val="36"/>
          <w:szCs w:val="44"/>
          <w:lang w:val="zh-CN" w:eastAsia="zh-CN"/>
        </w:rPr>
      </w:pPr>
    </w:p>
    <w:p w14:paraId="48090F5F">
      <w:pPr>
        <w:spacing w:line="360" w:lineRule="auto"/>
        <w:rPr>
          <w:rFonts w:hint="eastAsia" w:ascii="仿宋" w:hAnsi="仿宋" w:eastAsia="仿宋" w:cs="仿宋"/>
          <w:sz w:val="36"/>
          <w:szCs w:val="44"/>
          <w:lang w:val="zh-CN" w:eastAsia="zh-CN"/>
        </w:rPr>
      </w:pPr>
    </w:p>
    <w:p w14:paraId="0D8B9DB0">
      <w:pPr>
        <w:spacing w:line="360" w:lineRule="auto"/>
        <w:rPr>
          <w:rFonts w:hint="eastAsia" w:ascii="仿宋" w:hAnsi="仿宋" w:eastAsia="仿宋" w:cs="仿宋"/>
          <w:sz w:val="36"/>
          <w:szCs w:val="44"/>
          <w:lang w:val="zh-CN" w:eastAsia="zh-CN"/>
        </w:rPr>
      </w:pPr>
    </w:p>
    <w:p w14:paraId="18DB037D">
      <w:pPr>
        <w:spacing w:line="360" w:lineRule="auto"/>
        <w:rPr>
          <w:rFonts w:hint="eastAsia" w:ascii="仿宋" w:hAnsi="仿宋" w:eastAsia="仿宋" w:cs="仿宋"/>
          <w:sz w:val="36"/>
          <w:szCs w:val="44"/>
          <w:lang w:val="zh-CN" w:eastAsia="zh-CN"/>
        </w:rPr>
      </w:pPr>
    </w:p>
    <w:p w14:paraId="5FACF598">
      <w:pPr>
        <w:spacing w:line="360" w:lineRule="auto"/>
        <w:ind w:firstLine="720"/>
        <w:rPr>
          <w:rFonts w:hint="eastAsia" w:ascii="仿宋" w:hAnsi="仿宋" w:eastAsia="仿宋" w:cs="仿宋"/>
          <w:sz w:val="36"/>
          <w:szCs w:val="44"/>
          <w:lang w:val="zh-CN" w:eastAsia="zh-CN"/>
        </w:rPr>
      </w:pPr>
      <w:r>
        <w:rPr>
          <w:rFonts w:hint="eastAsia" w:ascii="仿宋" w:hAnsi="仿宋" w:eastAsia="仿宋" w:cs="仿宋"/>
          <w:sz w:val="36"/>
          <w:szCs w:val="44"/>
          <w:lang w:val="zh-CN" w:eastAsia="zh-CN"/>
        </w:rPr>
        <w:t>采</w:t>
      </w:r>
      <w:r>
        <w:rPr>
          <w:rFonts w:hint="eastAsia" w:ascii="仿宋" w:hAnsi="仿宋" w:eastAsia="仿宋" w:cs="仿宋"/>
          <w:sz w:val="36"/>
          <w:szCs w:val="44"/>
          <w:lang w:val="en-US" w:eastAsia="zh-CN"/>
        </w:rPr>
        <w:t xml:space="preserve"> </w:t>
      </w:r>
      <w:r>
        <w:rPr>
          <w:rFonts w:hint="eastAsia" w:ascii="仿宋" w:hAnsi="仿宋" w:eastAsia="仿宋" w:cs="仿宋"/>
          <w:sz w:val="36"/>
          <w:szCs w:val="44"/>
          <w:lang w:val="zh-CN" w:eastAsia="zh-CN"/>
        </w:rPr>
        <w:t>购</w:t>
      </w:r>
      <w:r>
        <w:rPr>
          <w:rFonts w:hint="eastAsia" w:ascii="仿宋" w:hAnsi="仿宋" w:eastAsia="仿宋" w:cs="仿宋"/>
          <w:sz w:val="36"/>
          <w:szCs w:val="44"/>
          <w:lang w:val="en-US" w:eastAsia="zh-CN"/>
        </w:rPr>
        <w:t xml:space="preserve"> </w:t>
      </w:r>
      <w:r>
        <w:rPr>
          <w:rFonts w:hint="eastAsia" w:ascii="仿宋" w:hAnsi="仿宋" w:eastAsia="仿宋" w:cs="仿宋"/>
          <w:sz w:val="36"/>
          <w:szCs w:val="44"/>
          <w:lang w:val="zh-CN" w:eastAsia="zh-CN"/>
        </w:rPr>
        <w:t>人</w:t>
      </w:r>
      <w:r>
        <w:rPr>
          <w:rFonts w:hint="eastAsia" w:ascii="仿宋" w:hAnsi="仿宋" w:eastAsia="仿宋" w:cs="仿宋"/>
          <w:sz w:val="36"/>
          <w:szCs w:val="44"/>
          <w:lang w:eastAsia="zh-CN"/>
        </w:rPr>
        <w:t>：</w:t>
      </w:r>
      <w:r>
        <w:rPr>
          <w:rFonts w:hint="eastAsia" w:ascii="仿宋" w:hAnsi="仿宋" w:eastAsia="仿宋" w:cs="仿宋"/>
          <w:sz w:val="36"/>
          <w:szCs w:val="44"/>
          <w:lang w:val="zh-CN" w:eastAsia="zh-CN"/>
        </w:rPr>
        <w:t>南京市雨花台区城市数字治理中心</w:t>
      </w:r>
    </w:p>
    <w:p w14:paraId="30670D5B">
      <w:pPr>
        <w:spacing w:line="360" w:lineRule="auto"/>
        <w:ind w:firstLine="720"/>
        <w:rPr>
          <w:rFonts w:hint="eastAsia" w:ascii="仿宋" w:hAnsi="仿宋" w:eastAsia="仿宋" w:cs="仿宋"/>
          <w:sz w:val="36"/>
          <w:szCs w:val="44"/>
          <w:lang w:val="zh-CN" w:eastAsia="zh-CN"/>
        </w:rPr>
      </w:pPr>
      <w:r>
        <w:rPr>
          <w:rFonts w:hint="eastAsia" w:ascii="仿宋" w:hAnsi="仿宋" w:eastAsia="仿宋" w:cs="仿宋"/>
          <w:sz w:val="36"/>
          <w:szCs w:val="44"/>
          <w:lang w:eastAsia="zh-CN"/>
        </w:rPr>
        <w:t>采购代理机构</w:t>
      </w:r>
      <w:r>
        <w:rPr>
          <w:rFonts w:hint="eastAsia" w:ascii="仿宋" w:hAnsi="仿宋" w:eastAsia="仿宋" w:cs="仿宋"/>
          <w:sz w:val="36"/>
          <w:szCs w:val="44"/>
          <w:lang w:val="zh-CN" w:eastAsia="zh-CN"/>
        </w:rPr>
        <w:t>：南京雨顺丰华工程科技咨询股份有限公司</w:t>
      </w:r>
    </w:p>
    <w:p w14:paraId="5493E325">
      <w:pPr>
        <w:spacing w:line="360" w:lineRule="auto"/>
        <w:ind w:firstLine="720"/>
        <w:rPr>
          <w:rFonts w:hint="eastAsia" w:ascii="仿宋" w:hAnsi="仿宋" w:eastAsia="仿宋" w:cs="仿宋"/>
          <w:sz w:val="36"/>
          <w:szCs w:val="44"/>
          <w:lang w:val="zh-CN" w:eastAsia="zh-CN"/>
        </w:rPr>
      </w:pPr>
      <w:r>
        <w:rPr>
          <w:rFonts w:hint="eastAsia" w:ascii="仿宋" w:hAnsi="仿宋" w:eastAsia="仿宋" w:cs="仿宋"/>
          <w:sz w:val="36"/>
          <w:szCs w:val="44"/>
          <w:lang w:eastAsia="zh-CN"/>
        </w:rPr>
        <w:t>发放日期：</w:t>
      </w:r>
      <w:r>
        <w:rPr>
          <w:rFonts w:hint="eastAsia" w:ascii="仿宋" w:hAnsi="仿宋" w:eastAsia="仿宋" w:cs="仿宋"/>
          <w:sz w:val="36"/>
          <w:szCs w:val="44"/>
          <w:lang w:val="zh-CN" w:eastAsia="zh-CN"/>
        </w:rPr>
        <w:t>二O二</w:t>
      </w:r>
      <w:r>
        <w:rPr>
          <w:rFonts w:hint="eastAsia" w:ascii="仿宋" w:hAnsi="仿宋" w:eastAsia="仿宋" w:cs="仿宋"/>
          <w:sz w:val="36"/>
          <w:szCs w:val="44"/>
          <w:lang w:eastAsia="zh-CN"/>
        </w:rPr>
        <w:t>六</w:t>
      </w:r>
      <w:r>
        <w:rPr>
          <w:rFonts w:hint="eastAsia" w:ascii="仿宋" w:hAnsi="仿宋" w:eastAsia="仿宋" w:cs="仿宋"/>
          <w:sz w:val="36"/>
          <w:szCs w:val="44"/>
          <w:lang w:val="zh-CN" w:eastAsia="zh-CN"/>
        </w:rPr>
        <w:t>年</w:t>
      </w:r>
      <w:r>
        <w:rPr>
          <w:rFonts w:hint="eastAsia" w:ascii="仿宋" w:hAnsi="仿宋" w:eastAsia="仿宋" w:cs="仿宋"/>
          <w:sz w:val="36"/>
          <w:szCs w:val="44"/>
          <w:lang w:val="en-US" w:eastAsia="zh-CN"/>
        </w:rPr>
        <w:t>五</w:t>
      </w:r>
      <w:r>
        <w:rPr>
          <w:rFonts w:hint="eastAsia" w:ascii="仿宋" w:hAnsi="仿宋" w:eastAsia="仿宋" w:cs="仿宋"/>
          <w:sz w:val="36"/>
          <w:szCs w:val="44"/>
          <w:lang w:val="zh-CN" w:eastAsia="zh-CN"/>
        </w:rPr>
        <w:t>月</w:t>
      </w:r>
    </w:p>
    <w:p w14:paraId="71597597">
      <w:pPr>
        <w:spacing w:line="360" w:lineRule="auto"/>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br w:type="page" w:clear="all"/>
      </w:r>
    </w:p>
    <w:p w14:paraId="4BF99C2D">
      <w:pPr>
        <w:spacing w:line="360" w:lineRule="auto"/>
        <w:jc w:val="center"/>
        <w:outlineLvl w:val="0"/>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t>第一章  投标邀请</w:t>
      </w:r>
    </w:p>
    <w:p w14:paraId="743D2662">
      <w:pPr>
        <w:spacing w:line="360" w:lineRule="auto"/>
        <w:ind w:firstLine="420"/>
        <w:rPr>
          <w:rFonts w:hint="eastAsia" w:ascii="宋体" w:hAnsi="宋体" w:cs="宋体"/>
          <w:szCs w:val="21"/>
          <w:highlight w:val="none"/>
          <w:lang w:val="zh-CN"/>
        </w:rPr>
      </w:pPr>
    </w:p>
    <w:p w14:paraId="48FAB024">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项目概况</w:t>
      </w:r>
    </w:p>
    <w:p w14:paraId="64D3A833">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u w:val="single"/>
          <w:lang w:eastAsia="zh-CN"/>
        </w:rPr>
        <w:t>2026年雨花台区机房场地租赁服务</w:t>
      </w:r>
      <w:r>
        <w:rPr>
          <w:rFonts w:hint="eastAsia" w:ascii="仿宋" w:hAnsi="仿宋" w:eastAsia="仿宋" w:cs="仿宋"/>
          <w:highlight w:val="none"/>
        </w:rPr>
        <w:t>的潜在供应商应在</w:t>
      </w:r>
      <w:r>
        <w:rPr>
          <w:rFonts w:hint="eastAsia" w:ascii="仿宋" w:hAnsi="仿宋" w:eastAsia="仿宋" w:cs="仿宋"/>
          <w:highlight w:val="none"/>
          <w:u w:val="single"/>
        </w:rPr>
        <w:t>江苏政府采购网</w:t>
      </w:r>
      <w:r>
        <w:rPr>
          <w:rFonts w:hint="eastAsia" w:ascii="仿宋" w:hAnsi="仿宋" w:eastAsia="仿宋" w:cs="仿宋"/>
          <w:highlight w:val="none"/>
        </w:rPr>
        <w:t>获取</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w:t>
      </w:r>
      <w:r>
        <w:rPr>
          <w:rFonts w:hint="eastAsia" w:ascii="仿宋" w:hAnsi="仿宋" w:eastAsia="仿宋" w:cs="仿宋"/>
          <w:highlight w:val="none"/>
        </w:rPr>
        <w:t>，并于</w:t>
      </w:r>
      <w:r>
        <w:rPr>
          <w:rFonts w:hint="eastAsia" w:ascii="仿宋" w:hAnsi="仿宋" w:eastAsia="仿宋" w:cs="仿宋"/>
          <w:highlight w:val="none"/>
          <w:u w:val="single"/>
        </w:rPr>
        <w:t>2026年</w:t>
      </w:r>
      <w:r>
        <w:rPr>
          <w:rFonts w:hint="eastAsia" w:ascii="仿宋" w:hAnsi="仿宋" w:eastAsia="仿宋" w:cs="仿宋"/>
          <w:highlight w:val="none"/>
          <w:u w:val="single"/>
          <w:lang w:val="en-US" w:eastAsia="zh-CN"/>
        </w:rPr>
        <w:t>6</w:t>
      </w:r>
      <w:r>
        <w:rPr>
          <w:rFonts w:hint="eastAsia" w:ascii="仿宋" w:hAnsi="仿宋" w:eastAsia="仿宋" w:cs="仿宋"/>
          <w:highlight w:val="none"/>
          <w:u w:val="single"/>
        </w:rPr>
        <w:t>月</w:t>
      </w:r>
      <w:r>
        <w:rPr>
          <w:rFonts w:hint="eastAsia" w:ascii="仿宋" w:hAnsi="仿宋" w:eastAsia="仿宋" w:cs="仿宋"/>
          <w:highlight w:val="none"/>
          <w:u w:val="single"/>
          <w:lang w:val="en-US" w:eastAsia="zh-CN"/>
        </w:rPr>
        <w:t>5</w:t>
      </w:r>
      <w:r>
        <w:rPr>
          <w:rFonts w:hint="eastAsia" w:ascii="仿宋" w:hAnsi="仿宋" w:eastAsia="仿宋" w:cs="仿宋"/>
          <w:highlight w:val="none"/>
          <w:u w:val="single"/>
        </w:rPr>
        <w:t>日</w:t>
      </w:r>
      <w:r>
        <w:rPr>
          <w:rFonts w:hint="eastAsia" w:ascii="仿宋" w:hAnsi="仿宋" w:eastAsia="仿宋" w:cs="仿宋"/>
          <w:bCs/>
          <w:highlight w:val="none"/>
          <w:u w:val="single"/>
          <w:lang w:val="en-US" w:eastAsia="zh-CN"/>
        </w:rPr>
        <w:t>14</w:t>
      </w:r>
      <w:r>
        <w:rPr>
          <w:rFonts w:hint="eastAsia" w:ascii="仿宋" w:hAnsi="仿宋" w:eastAsia="仿宋" w:cs="仿宋"/>
          <w:bCs/>
          <w:highlight w:val="none"/>
          <w:u w:val="single"/>
        </w:rPr>
        <w:t>点</w:t>
      </w:r>
      <w:r>
        <w:rPr>
          <w:rFonts w:hint="eastAsia" w:ascii="仿宋" w:hAnsi="仿宋" w:eastAsia="仿宋" w:cs="仿宋"/>
          <w:bCs/>
          <w:highlight w:val="none"/>
          <w:u w:val="single"/>
          <w:lang w:val="en-US" w:eastAsia="zh-CN"/>
        </w:rPr>
        <w:t>3</w:t>
      </w:r>
      <w:r>
        <w:rPr>
          <w:rFonts w:hint="eastAsia" w:ascii="仿宋" w:hAnsi="仿宋" w:eastAsia="仿宋" w:cs="仿宋"/>
          <w:bCs/>
          <w:highlight w:val="none"/>
          <w:u w:val="single"/>
        </w:rPr>
        <w:t>0分</w:t>
      </w:r>
      <w:r>
        <w:rPr>
          <w:rFonts w:hint="eastAsia" w:ascii="仿宋" w:hAnsi="仿宋" w:eastAsia="仿宋" w:cs="仿宋"/>
          <w:bCs/>
          <w:highlight w:val="none"/>
        </w:rPr>
        <w:t>（北京时间）前递交投标文件</w:t>
      </w:r>
      <w:r>
        <w:rPr>
          <w:rFonts w:hint="eastAsia" w:ascii="仿宋" w:hAnsi="仿宋" w:eastAsia="仿宋" w:cs="仿宋"/>
          <w:highlight w:val="none"/>
        </w:rPr>
        <w:t>。</w:t>
      </w:r>
    </w:p>
    <w:p w14:paraId="4117693D">
      <w:pPr>
        <w:pageBreakBefore w:val="0"/>
        <w:spacing w:line="360" w:lineRule="auto"/>
        <w:ind w:firstLine="422"/>
        <w:outlineLvl w:val="9"/>
        <w:rPr>
          <w:rFonts w:hint="eastAsia" w:ascii="仿宋" w:hAnsi="仿宋" w:eastAsia="仿宋" w:cs="仿宋"/>
          <w:b/>
          <w:bCs/>
          <w:highlight w:val="none"/>
        </w:rPr>
      </w:pPr>
      <w:bookmarkStart w:id="0" w:name="_Hlk24379207"/>
      <w:r>
        <w:rPr>
          <w:rFonts w:hint="eastAsia" w:ascii="仿宋" w:hAnsi="仿宋" w:eastAsia="仿宋" w:cs="仿宋"/>
          <w:b/>
          <w:bCs/>
          <w:highlight w:val="none"/>
        </w:rPr>
        <w:t>一、项目基本情况</w:t>
      </w:r>
    </w:p>
    <w:p w14:paraId="1DB70B18">
      <w:pPr>
        <w:pageBreakBefore w:val="0"/>
        <w:spacing w:line="360" w:lineRule="auto"/>
        <w:ind w:firstLine="420"/>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项目编号：JSZC-320114-YSFH-G2026-008</w:t>
      </w:r>
    </w:p>
    <w:p w14:paraId="3037641C">
      <w:pPr>
        <w:pageBreakBefore w:val="0"/>
        <w:spacing w:line="360" w:lineRule="auto"/>
        <w:ind w:firstLine="420"/>
        <w:outlineLvl w:val="9"/>
        <w:rPr>
          <w:rFonts w:hint="eastAsia" w:ascii="仿宋" w:hAnsi="仿宋" w:eastAsia="仿宋" w:cs="仿宋"/>
          <w:highlight w:val="none"/>
          <w:lang w:eastAsia="zh-CN"/>
        </w:rPr>
      </w:pPr>
      <w:r>
        <w:rPr>
          <w:rFonts w:hint="eastAsia" w:ascii="仿宋" w:hAnsi="仿宋" w:eastAsia="仿宋" w:cs="仿宋"/>
          <w:highlight w:val="none"/>
        </w:rPr>
        <w:t>项目名称：</w:t>
      </w:r>
      <w:bookmarkEnd w:id="0"/>
      <w:r>
        <w:rPr>
          <w:rFonts w:hint="eastAsia" w:ascii="仿宋" w:hAnsi="仿宋" w:eastAsia="仿宋" w:cs="仿宋"/>
          <w:highlight w:val="none"/>
          <w:lang w:eastAsia="zh-CN"/>
        </w:rPr>
        <w:t>2026年雨花台区机房场地租赁服务</w:t>
      </w:r>
    </w:p>
    <w:p w14:paraId="5E4A9D62">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预算金额：</w:t>
      </w:r>
      <w:r>
        <w:rPr>
          <w:rFonts w:hint="eastAsia" w:ascii="仿宋" w:hAnsi="仿宋" w:eastAsia="仿宋" w:cs="仿宋"/>
          <w:highlight w:val="none"/>
          <w:lang w:val="en-US" w:eastAsia="zh-CN"/>
        </w:rPr>
        <w:t>120</w:t>
      </w:r>
      <w:r>
        <w:rPr>
          <w:rFonts w:hint="eastAsia" w:ascii="仿宋" w:hAnsi="仿宋" w:eastAsia="仿宋" w:cs="仿宋"/>
          <w:highlight w:val="none"/>
        </w:rPr>
        <w:t>万元</w:t>
      </w:r>
    </w:p>
    <w:p w14:paraId="0F2AAF2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最高限价：</w:t>
      </w:r>
      <w:r>
        <w:rPr>
          <w:rFonts w:hint="eastAsia" w:ascii="仿宋" w:hAnsi="仿宋" w:eastAsia="仿宋" w:cs="仿宋"/>
          <w:highlight w:val="none"/>
          <w:lang w:val="en-US" w:eastAsia="zh-CN"/>
        </w:rPr>
        <w:t>120万元</w:t>
      </w:r>
      <w:r>
        <w:rPr>
          <w:rFonts w:hint="eastAsia" w:ascii="仿宋" w:hAnsi="仿宋" w:eastAsia="仿宋" w:cs="仿宋"/>
          <w:b/>
          <w:highlight w:val="none"/>
        </w:rPr>
        <w:t>（供应商投标报价不得超出最高限价，否则将作无效投标处理）</w:t>
      </w:r>
    </w:p>
    <w:p w14:paraId="7CEDC299">
      <w:pPr>
        <w:pageBreakBefore w:val="0"/>
        <w:widowControl/>
        <w:spacing w:line="360" w:lineRule="auto"/>
        <w:ind w:firstLine="422"/>
        <w:jc w:val="left"/>
        <w:outlineLvl w:val="9"/>
        <w:rPr>
          <w:rFonts w:hint="eastAsia" w:ascii="仿宋" w:hAnsi="仿宋" w:eastAsia="仿宋" w:cs="仿宋"/>
          <w:b/>
          <w:bCs/>
          <w:szCs w:val="21"/>
          <w:highlight w:val="none"/>
        </w:rPr>
      </w:pPr>
      <w:r>
        <w:rPr>
          <w:rFonts w:hint="eastAsia" w:ascii="仿宋" w:hAnsi="仿宋" w:eastAsia="仿宋" w:cs="仿宋"/>
          <w:highlight w:val="none"/>
        </w:rPr>
        <w:t>采购需求：为保障全区已部署平台及系统的安全稳定运行，按照全区工作实际和业务系统运行要求，拟开展机房场地租赁服务，以提供满足系统部署要求的基础环境资源，满足部署的各类硬件设备、业务系统部署的物理环境要求，有效承载“智慧雨花”的各类政务应用。</w:t>
      </w:r>
    </w:p>
    <w:p w14:paraId="63045E8B">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lang w:val="en-US" w:eastAsia="zh-CN"/>
        </w:rPr>
        <w:t>服务</w:t>
      </w:r>
      <w:r>
        <w:rPr>
          <w:rFonts w:hint="eastAsia" w:ascii="仿宋" w:hAnsi="仿宋" w:eastAsia="仿宋" w:cs="仿宋"/>
          <w:highlight w:val="none"/>
        </w:rPr>
        <w:t>期：</w:t>
      </w:r>
      <w:r>
        <w:rPr>
          <w:rFonts w:hint="default" w:ascii="仿宋" w:hAnsi="仿宋" w:eastAsia="仿宋" w:cs="仿宋"/>
          <w:highlight w:val="none"/>
          <w:lang w:val="en-US" w:eastAsia="zh-CN"/>
        </w:rPr>
        <w:t>1年</w:t>
      </w:r>
      <w:r>
        <w:rPr>
          <w:rFonts w:hint="eastAsia" w:ascii="仿宋" w:hAnsi="仿宋" w:eastAsia="仿宋" w:cs="仿宋"/>
          <w:highlight w:val="none"/>
        </w:rPr>
        <w:t>。</w:t>
      </w:r>
    </w:p>
    <w:p w14:paraId="6A3D7942">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rPr>
        <w:t>本项目（是/否）接受联合体投标：否</w:t>
      </w:r>
    </w:p>
    <w:p w14:paraId="35A1FF53">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rPr>
        <w:t>所属行业：</w:t>
      </w:r>
      <w:r>
        <w:rPr>
          <w:rFonts w:hint="eastAsia" w:ascii="仿宋" w:hAnsi="仿宋" w:eastAsia="仿宋" w:cs="仿宋"/>
          <w:highlight w:val="none"/>
          <w:lang w:val="en-US" w:eastAsia="zh-CN"/>
        </w:rPr>
        <w:t>租赁和商务服务业</w:t>
      </w:r>
      <w:r>
        <w:rPr>
          <w:rFonts w:hint="eastAsia" w:ascii="仿宋" w:hAnsi="仿宋" w:eastAsia="仿宋" w:cs="仿宋"/>
          <w:highlight w:val="none"/>
        </w:rPr>
        <w:t>。</w:t>
      </w:r>
    </w:p>
    <w:p w14:paraId="3C40B523">
      <w:pPr>
        <w:pageBreakBefore w:val="0"/>
        <w:spacing w:line="360" w:lineRule="auto"/>
        <w:ind w:firstLine="422"/>
        <w:outlineLvl w:val="9"/>
        <w:rPr>
          <w:rFonts w:hint="eastAsia" w:ascii="仿宋" w:hAnsi="仿宋" w:eastAsia="仿宋" w:cs="仿宋"/>
          <w:b/>
          <w:bCs/>
          <w:highlight w:val="none"/>
        </w:rPr>
      </w:pPr>
      <w:bookmarkStart w:id="1" w:name="_Toc35393622"/>
      <w:bookmarkStart w:id="2" w:name="_Toc28359003"/>
      <w:bookmarkStart w:id="3" w:name="_Toc35393791"/>
      <w:bookmarkStart w:id="4" w:name="_Toc28359080"/>
      <w:r>
        <w:rPr>
          <w:rFonts w:hint="eastAsia" w:ascii="仿宋" w:hAnsi="仿宋" w:eastAsia="仿宋" w:cs="仿宋"/>
          <w:b/>
          <w:bCs/>
          <w:highlight w:val="none"/>
        </w:rPr>
        <w:t>二、申请人的资格要求：</w:t>
      </w:r>
      <w:bookmarkEnd w:id="1"/>
      <w:bookmarkEnd w:id="2"/>
      <w:bookmarkEnd w:id="3"/>
      <w:bookmarkEnd w:id="4"/>
    </w:p>
    <w:p w14:paraId="681A180E">
      <w:pPr>
        <w:pageBreakBefore w:val="0"/>
        <w:spacing w:line="360" w:lineRule="auto"/>
        <w:ind w:firstLine="422"/>
        <w:outlineLvl w:val="9"/>
        <w:rPr>
          <w:rFonts w:hint="eastAsia" w:ascii="仿宋" w:hAnsi="仿宋" w:eastAsia="仿宋" w:cs="仿宋"/>
          <w:b/>
          <w:highlight w:val="none"/>
        </w:rPr>
      </w:pPr>
      <w:r>
        <w:rPr>
          <w:rFonts w:hint="eastAsia" w:ascii="仿宋" w:hAnsi="仿宋" w:eastAsia="仿宋" w:cs="仿宋"/>
          <w:b/>
          <w:highlight w:val="none"/>
        </w:rPr>
        <w:t>（一）满足《中华人民共和国政府采购法》第二十二条规定；</w:t>
      </w:r>
    </w:p>
    <w:p w14:paraId="6B313769">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1.具有独立承担民事责任的能力；</w:t>
      </w:r>
    </w:p>
    <w:p w14:paraId="68896C1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2.具有良好的商业信誉和健全的财务会计制度；</w:t>
      </w:r>
    </w:p>
    <w:p w14:paraId="0681586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3.具有履行合同所必需的设备和专业技术能力；</w:t>
      </w:r>
    </w:p>
    <w:p w14:paraId="746CA408">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4.有依法缴纳税收和社会保障资金的良好记录；</w:t>
      </w:r>
    </w:p>
    <w:p w14:paraId="5CA1645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5.参加政府采购活动前三年内，在经营活动中没有重大违法记录。</w:t>
      </w:r>
    </w:p>
    <w:p w14:paraId="481560F8">
      <w:pPr>
        <w:pageBreakBefore w:val="0"/>
        <w:spacing w:line="360" w:lineRule="auto"/>
        <w:ind w:firstLine="420"/>
        <w:outlineLvl w:val="9"/>
        <w:rPr>
          <w:rFonts w:hint="eastAsia" w:ascii="仿宋" w:hAnsi="仿宋" w:eastAsia="仿宋" w:cs="仿宋"/>
          <w:highlight w:val="none"/>
        </w:rPr>
      </w:pPr>
      <w:bookmarkStart w:id="5" w:name="_Toc28359004"/>
      <w:bookmarkStart w:id="6" w:name="_Toc28359081"/>
      <w:r>
        <w:rPr>
          <w:rFonts w:hint="eastAsia" w:ascii="仿宋" w:hAnsi="仿宋" w:eastAsia="仿宋" w:cs="仿宋"/>
          <w:highlight w:val="none"/>
        </w:rPr>
        <w:t>（二）</w:t>
      </w:r>
      <w:r>
        <w:rPr>
          <w:rFonts w:hint="eastAsia" w:ascii="仿宋" w:hAnsi="仿宋" w:eastAsia="仿宋" w:cs="仿宋"/>
          <w:b/>
          <w:szCs w:val="21"/>
          <w:highlight w:val="none"/>
          <w:shd w:val="clear" w:color="auto" w:fill="FFFFFF"/>
          <w:lang w:bidi="ar"/>
        </w:rPr>
        <w:t>落实政府采购政策需满足的资格要求：</w:t>
      </w:r>
      <w:r>
        <w:rPr>
          <w:rFonts w:hint="eastAsia" w:ascii="仿宋" w:hAnsi="仿宋" w:eastAsia="仿宋" w:cs="仿宋"/>
          <w:highlight w:val="none"/>
        </w:rPr>
        <w:t>本项目按照以下第（4）种方式落实政府采购促进中小企业发展的要求：</w:t>
      </w:r>
    </w:p>
    <w:p w14:paraId="0B602B32">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1.本项目整体专门面向中小企业采购服务。</w:t>
      </w:r>
    </w:p>
    <w:p w14:paraId="3BBD0271">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2.本项目整体专门面向小微企业采购服务。</w:t>
      </w:r>
    </w:p>
    <w:p w14:paraId="0129E476">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3.本项目通过以下第（）种方式预留部分采购份额采购中小企业服务：</w:t>
      </w:r>
    </w:p>
    <w:p w14:paraId="531F5E77">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①本项目要求供应商以联合体形式参加，中小企业合同金额应当达到的比例为_%。</w:t>
      </w:r>
    </w:p>
    <w:p w14:paraId="2400B61D">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②本项目要求供应商进行合同分包，中小企业合同金额应当达到的比例为_%。</w:t>
      </w:r>
    </w:p>
    <w:p w14:paraId="764413D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4.本项目为非预留份额的采购项目或采购包，执行价格扣除优惠政策，具体详见第三章评标办法与标准。</w:t>
      </w:r>
    </w:p>
    <w:p w14:paraId="29D97B27">
      <w:pPr>
        <w:pageBreakBefore w:val="0"/>
        <w:spacing w:line="360" w:lineRule="auto"/>
        <w:ind w:firstLine="422"/>
        <w:outlineLvl w:val="9"/>
        <w:rPr>
          <w:rFonts w:hint="eastAsia" w:ascii="仿宋" w:hAnsi="仿宋" w:eastAsia="仿宋" w:cs="仿宋"/>
          <w:b/>
          <w:highlight w:val="none"/>
          <w:lang w:val="en-US" w:eastAsia="zh-CN"/>
        </w:rPr>
      </w:pPr>
      <w:r>
        <w:rPr>
          <w:rFonts w:hint="eastAsia" w:ascii="仿宋" w:hAnsi="仿宋" w:eastAsia="仿宋" w:cs="仿宋"/>
          <w:b/>
          <w:highlight w:val="none"/>
        </w:rPr>
        <w:t>（三）本项目的特定资格要求：</w:t>
      </w:r>
      <w:r>
        <w:rPr>
          <w:rFonts w:hint="eastAsia" w:ascii="仿宋" w:hAnsi="仿宋" w:eastAsia="仿宋" w:cs="仿宋"/>
          <w:b/>
          <w:highlight w:val="none"/>
          <w:lang w:val="en-US" w:eastAsia="zh-CN"/>
        </w:rPr>
        <w:t>/</w:t>
      </w:r>
    </w:p>
    <w:p w14:paraId="2889EB98">
      <w:pPr>
        <w:pageBreakBefore w:val="0"/>
        <w:widowControl/>
        <w:spacing w:line="360" w:lineRule="auto"/>
        <w:ind w:firstLine="422"/>
        <w:jc w:val="left"/>
        <w:outlineLvl w:val="9"/>
        <w:rPr>
          <w:rFonts w:hint="eastAsia" w:ascii="仿宋" w:hAnsi="仿宋" w:eastAsia="仿宋" w:cs="仿宋"/>
          <w:b/>
          <w:highlight w:val="none"/>
        </w:rPr>
      </w:pPr>
      <w:r>
        <w:rPr>
          <w:rFonts w:hint="eastAsia" w:ascii="仿宋" w:hAnsi="仿宋" w:eastAsia="仿宋" w:cs="仿宋"/>
          <w:b/>
          <w:highlight w:val="none"/>
        </w:rPr>
        <w:t>（四）拒绝下述供应商参加本次采购活动：</w:t>
      </w:r>
    </w:p>
    <w:p w14:paraId="3C19F752">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1.单位负责人为同一人或者存在直接控股、管理关系的不同供应商，不得参加同一合同项下的政府采购活动。</w:t>
      </w:r>
    </w:p>
    <w:p w14:paraId="5890333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2.为采购项目提供整体设计、规范编制或者项目管理、监理、检测等服务的供应商，不得参加本项目的采购活动。</w:t>
      </w:r>
    </w:p>
    <w:p w14:paraId="121E41A0">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3.供应商被“信用中国”网站（www.creditchina.gov.cn）、“中国政府采购网”(www.ccgp.gov.cn)列入失信被执行人、重大税收违法案件当事人名单、政府采购严重违法失信行为记录名单。</w:t>
      </w:r>
    </w:p>
    <w:p w14:paraId="05EEF0E6">
      <w:pPr>
        <w:pageBreakBefore w:val="0"/>
        <w:spacing w:line="360" w:lineRule="auto"/>
        <w:ind w:firstLine="422"/>
        <w:outlineLvl w:val="9"/>
        <w:rPr>
          <w:rFonts w:hint="eastAsia" w:ascii="仿宋" w:hAnsi="仿宋" w:eastAsia="仿宋" w:cs="仿宋"/>
          <w:b/>
          <w:bCs/>
          <w:highlight w:val="none"/>
        </w:rPr>
      </w:pPr>
      <w:bookmarkStart w:id="7" w:name="_Toc35393792"/>
      <w:bookmarkStart w:id="8" w:name="_Toc35393623"/>
      <w:r>
        <w:rPr>
          <w:rFonts w:hint="eastAsia" w:ascii="仿宋" w:hAnsi="仿宋" w:eastAsia="仿宋" w:cs="仿宋"/>
          <w:b/>
          <w:bCs/>
          <w:highlight w:val="none"/>
        </w:rPr>
        <w:t>三、获取</w:t>
      </w:r>
      <w:bookmarkEnd w:id="5"/>
      <w:bookmarkEnd w:id="6"/>
      <w:bookmarkEnd w:id="7"/>
      <w:bookmarkEnd w:id="8"/>
      <w:r>
        <w:rPr>
          <w:rFonts w:hint="eastAsia" w:ascii="仿宋" w:hAnsi="仿宋" w:eastAsia="仿宋" w:cs="仿宋"/>
          <w:b/>
          <w:bCs/>
          <w:highlight w:val="none"/>
        </w:rPr>
        <w:t>采购</w:t>
      </w:r>
      <w:r>
        <w:rPr>
          <w:rFonts w:hint="eastAsia" w:ascii="仿宋" w:hAnsi="仿宋" w:eastAsia="仿宋" w:cs="仿宋"/>
          <w:b/>
          <w:bCs/>
          <w:highlight w:val="none"/>
          <w:lang w:val="zh-CN"/>
        </w:rPr>
        <w:t>文件</w:t>
      </w:r>
    </w:p>
    <w:p w14:paraId="54CBDD08">
      <w:pPr>
        <w:pageBreakBefore w:val="0"/>
        <w:spacing w:line="360" w:lineRule="auto"/>
        <w:ind w:firstLine="420"/>
        <w:outlineLvl w:val="9"/>
        <w:rPr>
          <w:rFonts w:hint="eastAsia" w:ascii="仿宋" w:hAnsi="仿宋" w:eastAsia="仿宋" w:cs="仿宋"/>
          <w:highlight w:val="none"/>
        </w:rPr>
      </w:pPr>
      <w:bookmarkStart w:id="9" w:name="_Toc28359005"/>
      <w:bookmarkStart w:id="10" w:name="_Toc28359082"/>
      <w:bookmarkStart w:id="11" w:name="_Toc35393793"/>
      <w:bookmarkStart w:id="12" w:name="_Toc35393624"/>
      <w:r>
        <w:rPr>
          <w:rFonts w:hint="eastAsia" w:ascii="仿宋" w:hAnsi="仿宋" w:eastAsia="仿宋" w:cs="仿宋"/>
          <w:highlight w:val="none"/>
        </w:rPr>
        <w:t>时间：自采购</w:t>
      </w:r>
      <w:r>
        <w:rPr>
          <w:rFonts w:hint="eastAsia" w:ascii="仿宋" w:hAnsi="仿宋" w:eastAsia="仿宋" w:cs="仿宋"/>
          <w:highlight w:val="none"/>
          <w:lang w:val="zh-CN"/>
        </w:rPr>
        <w:t>文件</w:t>
      </w:r>
      <w:r>
        <w:rPr>
          <w:rFonts w:hint="eastAsia" w:ascii="仿宋" w:hAnsi="仿宋" w:eastAsia="仿宋" w:cs="仿宋"/>
          <w:highlight w:val="none"/>
        </w:rPr>
        <w:t xml:space="preserve">公告发布之日起5个工作日 </w:t>
      </w:r>
    </w:p>
    <w:p w14:paraId="06E64903">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地点：江苏政府采购网 </w:t>
      </w:r>
    </w:p>
    <w:p w14:paraId="2542A48E">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66951D77">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售价：0.00元 </w:t>
      </w:r>
    </w:p>
    <w:p w14:paraId="3FD8FB15">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四、提交投标文件</w:t>
      </w:r>
      <w:bookmarkEnd w:id="9"/>
      <w:bookmarkEnd w:id="10"/>
      <w:r>
        <w:rPr>
          <w:rFonts w:hint="eastAsia" w:ascii="仿宋" w:hAnsi="仿宋" w:eastAsia="仿宋" w:cs="仿宋"/>
          <w:b/>
          <w:bCs/>
          <w:highlight w:val="none"/>
        </w:rPr>
        <w:t>截止时间、开标时间和地点</w:t>
      </w:r>
      <w:bookmarkEnd w:id="11"/>
      <w:bookmarkEnd w:id="12"/>
    </w:p>
    <w:p w14:paraId="30016ACD">
      <w:pPr>
        <w:pageBreakBefore w:val="0"/>
        <w:spacing w:line="360" w:lineRule="auto"/>
        <w:ind w:firstLine="420"/>
        <w:outlineLvl w:val="9"/>
        <w:rPr>
          <w:rFonts w:hint="eastAsia" w:ascii="仿宋" w:hAnsi="仿宋" w:eastAsia="仿宋" w:cs="仿宋"/>
          <w:b/>
          <w:bCs/>
          <w:highlight w:val="none"/>
        </w:rPr>
      </w:pPr>
      <w:bookmarkStart w:id="13" w:name="_Toc35393625"/>
      <w:bookmarkStart w:id="14" w:name="_Toc28359007"/>
      <w:bookmarkStart w:id="15" w:name="_Toc28359084"/>
      <w:bookmarkStart w:id="16" w:name="_Toc35393794"/>
      <w:r>
        <w:rPr>
          <w:rFonts w:hint="eastAsia" w:ascii="仿宋" w:hAnsi="仿宋" w:eastAsia="仿宋" w:cs="仿宋"/>
          <w:b/>
          <w:bCs/>
          <w:highlight w:val="none"/>
        </w:rPr>
        <w:t>2026年</w:t>
      </w:r>
      <w:r>
        <w:rPr>
          <w:rFonts w:hint="eastAsia" w:ascii="仿宋" w:hAnsi="仿宋" w:eastAsia="仿宋" w:cs="仿宋"/>
          <w:b/>
          <w:bCs/>
          <w:highlight w:val="none"/>
          <w:lang w:val="en-US" w:eastAsia="zh-CN"/>
        </w:rPr>
        <w:t>6</w:t>
      </w:r>
      <w:r>
        <w:rPr>
          <w:rFonts w:hint="eastAsia" w:ascii="仿宋" w:hAnsi="仿宋" w:eastAsia="仿宋" w:cs="仿宋"/>
          <w:b/>
          <w:bCs/>
          <w:highlight w:val="none"/>
        </w:rPr>
        <w:t>月</w:t>
      </w:r>
      <w:r>
        <w:rPr>
          <w:rFonts w:hint="eastAsia" w:ascii="仿宋" w:hAnsi="仿宋" w:eastAsia="仿宋" w:cs="仿宋"/>
          <w:b/>
          <w:bCs/>
          <w:highlight w:val="none"/>
          <w:lang w:val="en-US" w:eastAsia="zh-CN"/>
        </w:rPr>
        <w:t>5</w:t>
      </w:r>
      <w:r>
        <w:rPr>
          <w:rFonts w:hint="eastAsia" w:ascii="仿宋" w:hAnsi="仿宋" w:eastAsia="仿宋" w:cs="仿宋"/>
          <w:b/>
          <w:bCs/>
          <w:highlight w:val="none"/>
        </w:rPr>
        <w:t>日</w:t>
      </w:r>
      <w:r>
        <w:rPr>
          <w:rFonts w:hint="eastAsia" w:ascii="仿宋" w:hAnsi="仿宋" w:eastAsia="仿宋" w:cs="仿宋"/>
          <w:b/>
          <w:bCs/>
          <w:highlight w:val="none"/>
          <w:lang w:val="en-US" w:eastAsia="zh-CN"/>
        </w:rPr>
        <w:t>14</w:t>
      </w:r>
      <w:r>
        <w:rPr>
          <w:rFonts w:hint="eastAsia" w:ascii="仿宋" w:hAnsi="仿宋" w:eastAsia="仿宋" w:cs="仿宋"/>
          <w:b/>
          <w:bCs/>
          <w:highlight w:val="none"/>
        </w:rPr>
        <w:t>点30分（北京时间）</w:t>
      </w:r>
    </w:p>
    <w:p w14:paraId="41AC5446">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地点：江苏省政府采购管理交易系统（苏采云）（以下简称“苏采云”）“苏采云”政府采购交易系统网上开标大厅 </w:t>
      </w:r>
    </w:p>
    <w:p w14:paraId="4B1BC071">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五、公告期限</w:t>
      </w:r>
      <w:bookmarkEnd w:id="13"/>
      <w:bookmarkEnd w:id="14"/>
      <w:bookmarkEnd w:id="15"/>
      <w:bookmarkEnd w:id="16"/>
    </w:p>
    <w:p w14:paraId="5E783D9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自本公告发布之日起5个工作日。</w:t>
      </w:r>
      <w:bookmarkStart w:id="17" w:name="_Toc35393795"/>
      <w:bookmarkStart w:id="18" w:name="_Toc35393626"/>
    </w:p>
    <w:p w14:paraId="55E86DBD">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六、其他补充事宜</w:t>
      </w:r>
      <w:bookmarkEnd w:id="17"/>
      <w:bookmarkEnd w:id="18"/>
      <w:bookmarkStart w:id="19" w:name="_Toc35393796"/>
      <w:bookmarkStart w:id="20" w:name="_Toc35393627"/>
      <w:bookmarkStart w:id="21" w:name="_Toc28359085"/>
      <w:bookmarkStart w:id="22" w:name="_Toc28359008"/>
    </w:p>
    <w:p w14:paraId="3D2873C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6.1本采购公告在江苏政府采购网（http://www.ccgp-jiangsu.gov.cn/）、南京公共采购信息网（https://njgc.jfh.com/）公示发布，敬请各供应商关注。</w:t>
      </w:r>
    </w:p>
    <w:p w14:paraId="30A5007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6.2有关本次采购的事项若存在变动或修改，请及时关注“江苏政府采购网”（www.ccgp-jiangsu.gov.cn）、南京公共采购信息网（https://njgc.jfh.com/）发布的关于本项目的信息更正公告。</w:t>
      </w:r>
    </w:p>
    <w:p w14:paraId="03C159AF">
      <w:pPr>
        <w:pageBreakBefore w:val="0"/>
        <w:spacing w:line="360" w:lineRule="auto"/>
        <w:ind w:firstLine="420"/>
        <w:outlineLvl w:val="9"/>
        <w:rPr>
          <w:rFonts w:hint="eastAsia" w:ascii="仿宋" w:hAnsi="仿宋" w:eastAsia="仿宋" w:cs="仿宋"/>
          <w:b/>
          <w:spacing w:val="-2"/>
          <w:szCs w:val="21"/>
          <w:highlight w:val="none"/>
        </w:rPr>
      </w:pPr>
      <w:r>
        <w:rPr>
          <w:rFonts w:hint="eastAsia" w:ascii="仿宋" w:hAnsi="仿宋" w:eastAsia="仿宋" w:cs="仿宋"/>
          <w:bCs/>
          <w:szCs w:val="21"/>
          <w:highlight w:val="none"/>
        </w:rPr>
        <w:t>6.3勘察现场：采购人不组织考察，</w:t>
      </w:r>
      <w:r>
        <w:rPr>
          <w:rFonts w:hint="eastAsia" w:ascii="仿宋" w:hAnsi="仿宋" w:eastAsia="仿宋" w:cs="仿宋"/>
          <w:b/>
          <w:szCs w:val="21"/>
          <w:highlight w:val="none"/>
        </w:rPr>
        <w:t>供应商如需勘察现场，请与代理机构联系。</w:t>
      </w:r>
      <w:r>
        <w:rPr>
          <w:rFonts w:hint="eastAsia" w:ascii="仿宋" w:hAnsi="仿宋" w:eastAsia="仿宋" w:cs="仿宋"/>
          <w:b/>
          <w:spacing w:val="-2"/>
          <w:szCs w:val="21"/>
          <w:highlight w:val="none"/>
        </w:rPr>
        <w:t>中标后，供应商不得以未踏勘现场</w:t>
      </w:r>
      <w:r>
        <w:rPr>
          <w:rFonts w:hint="eastAsia" w:ascii="仿宋" w:hAnsi="仿宋" w:eastAsia="仿宋" w:cs="仿宋"/>
          <w:b/>
          <w:szCs w:val="21"/>
          <w:highlight w:val="none"/>
        </w:rPr>
        <w:t>或未明确服务范围</w:t>
      </w:r>
      <w:r>
        <w:rPr>
          <w:rFonts w:hint="eastAsia" w:ascii="仿宋" w:hAnsi="仿宋" w:eastAsia="仿宋" w:cs="仿宋"/>
          <w:b/>
          <w:spacing w:val="-2"/>
          <w:szCs w:val="21"/>
          <w:highlight w:val="none"/>
        </w:rPr>
        <w:t>或项目实施现场情况不熟悉等理由进行投标报价调整。</w:t>
      </w:r>
    </w:p>
    <w:p w14:paraId="2A02500D">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6.4潜在供应商访问政府采购管理交易系统（苏采云）的网络地址和方法：</w:t>
      </w:r>
    </w:p>
    <w:p w14:paraId="2F89DDF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0B60F9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2）“CA数字证书”的获取：供应商需办理CA锁，“苏采云”系统目前仅支持“苏采云”系统下的政务CA，省内各地区办理的“苏采云”系统下的政务CA全省通用。</w:t>
      </w:r>
    </w:p>
    <w:p w14:paraId="2E49082F">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3）“CA数字证书”的办理材料以及供应商操作手册详见：</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"http://jsxcmm.com/help/gys.html。" </w:instrText>
      </w:r>
      <w:r>
        <w:rPr>
          <w:rFonts w:hint="eastAsia" w:ascii="仿宋" w:hAnsi="仿宋" w:eastAsia="仿宋" w:cs="仿宋"/>
          <w:highlight w:val="none"/>
        </w:rPr>
        <w:fldChar w:fldCharType="separate"/>
      </w:r>
      <w:r>
        <w:rPr>
          <w:rStyle w:val="44"/>
          <w:rFonts w:hint="eastAsia" w:ascii="仿宋" w:hAnsi="仿宋" w:eastAsia="仿宋" w:cs="仿宋"/>
          <w:bCs/>
          <w:color w:val="auto"/>
          <w:szCs w:val="21"/>
          <w:highlight w:val="none"/>
        </w:rPr>
        <w:t>http://jsxcmm.com/help/gys.html。</w:t>
      </w:r>
      <w:r>
        <w:rPr>
          <w:rStyle w:val="44"/>
          <w:rFonts w:hint="eastAsia" w:ascii="仿宋" w:hAnsi="仿宋" w:eastAsia="仿宋" w:cs="仿宋"/>
          <w:bCs/>
          <w:color w:val="auto"/>
          <w:szCs w:val="21"/>
          <w:highlight w:val="none"/>
        </w:rPr>
        <w:fldChar w:fldCharType="end"/>
      </w:r>
    </w:p>
    <w:p w14:paraId="03BAEBF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4）潜在供应商访问“苏采云”系统的网络地址和方法：“苏采云”系统的网址：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"http://jszfcg.jsczt.cn/jszc/login。" </w:instrText>
      </w:r>
      <w:r>
        <w:rPr>
          <w:rFonts w:hint="eastAsia" w:ascii="仿宋" w:hAnsi="仿宋" w:eastAsia="仿宋" w:cs="仿宋"/>
          <w:highlight w:val="none"/>
        </w:rPr>
        <w:fldChar w:fldCharType="separate"/>
      </w:r>
      <w:r>
        <w:rPr>
          <w:rStyle w:val="44"/>
          <w:rFonts w:hint="eastAsia" w:ascii="仿宋" w:hAnsi="仿宋" w:eastAsia="仿宋" w:cs="仿宋"/>
          <w:bCs/>
          <w:color w:val="auto"/>
          <w:szCs w:val="21"/>
          <w:highlight w:val="none"/>
        </w:rPr>
        <w:t>http://jszfcg.jsczt.cn/jszc/login。</w:t>
      </w:r>
      <w:r>
        <w:rPr>
          <w:rStyle w:val="44"/>
          <w:rFonts w:hint="eastAsia" w:ascii="仿宋" w:hAnsi="仿宋" w:eastAsia="仿宋" w:cs="仿宋"/>
          <w:bCs/>
          <w:color w:val="auto"/>
          <w:szCs w:val="21"/>
          <w:highlight w:val="none"/>
        </w:rPr>
        <w:fldChar w:fldCharType="end"/>
      </w:r>
    </w:p>
    <w:p w14:paraId="7FD259EA">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5）采购文件（后缀名为“.kedt”）、供应商操作手册及政府采购客户端工具也可通过“苏采云”系统--已报名项目--报名详情页面内相应链接进行下载。</w:t>
      </w:r>
    </w:p>
    <w:p w14:paraId="242B7F0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6）采购代理机构将数据电文形式的采购文件加载至“苏采云”系统，供潜在供应商下载或者查阅。   </w:t>
      </w:r>
    </w:p>
    <w:p w14:paraId="7C5482EE">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7）苏采云系统使用谷歌浏览器参与不见面开标。</w:t>
      </w:r>
    </w:p>
    <w:p w14:paraId="6F37E05A">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“苏采云”南京地区客服热线025-83633744、025-83633743。</w:t>
      </w:r>
    </w:p>
    <w:p w14:paraId="0E445749">
      <w:pPr>
        <w:pageBreakBefore w:val="0"/>
        <w:spacing w:line="360" w:lineRule="auto"/>
        <w:ind w:firstLine="420"/>
        <w:outlineLvl w:val="9"/>
        <w:rPr>
          <w:rFonts w:hint="eastAsia" w:ascii="仿宋" w:hAnsi="仿宋" w:eastAsia="仿宋" w:cs="仿宋"/>
          <w:b/>
          <w:bCs w:val="0"/>
          <w:szCs w:val="21"/>
          <w:highlight w:val="none"/>
        </w:rPr>
      </w:pPr>
      <w:r>
        <w:rPr>
          <w:rFonts w:hint="eastAsia" w:ascii="仿宋" w:hAnsi="仿宋" w:eastAsia="仿宋" w:cs="仿宋"/>
          <w:b/>
          <w:bCs w:val="0"/>
          <w:szCs w:val="21"/>
          <w:highlight w:val="none"/>
        </w:rPr>
        <w:t>6.5政府采购信用承诺</w:t>
      </w:r>
    </w:p>
    <w:p w14:paraId="0919C7C8">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ascii="仿宋" w:hAnsi="仿宋" w:eastAsia="仿宋" w:cs="仿宋"/>
          <w:bCs/>
          <w:szCs w:val="21"/>
          <w:highlight w:val="none"/>
          <w:lang w:eastAsia="zh-CN"/>
        </w:rPr>
        <w:t>并加</w:t>
      </w:r>
      <w:r>
        <w:rPr>
          <w:rFonts w:hint="eastAsia" w:ascii="仿宋" w:hAnsi="仿宋" w:eastAsia="仿宋" w:cs="仿宋"/>
          <w:bCs/>
          <w:szCs w:val="21"/>
          <w:highlight w:val="none"/>
        </w:rPr>
        <w:t>盖单位公章，随投标文件一并递交。</w:t>
      </w:r>
    </w:p>
    <w:p w14:paraId="61C4F0D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在政府采购资格审查环节，供应商只需提供书面《南京市政府采购供应商信用记录表暨信用承诺书》，即可替代以下证明材料：</w:t>
      </w:r>
    </w:p>
    <w:p w14:paraId="3F352C5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（1）符合国家相关规定的财务状况报告；</w:t>
      </w:r>
    </w:p>
    <w:p w14:paraId="62894CF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（2）依法缴纳税收的证明材料；</w:t>
      </w:r>
    </w:p>
    <w:p w14:paraId="4480C648">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（3）依法缴纳社会保障资金的证明材料；</w:t>
      </w:r>
    </w:p>
    <w:p w14:paraId="44F0B37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（4）具备履行政府采购合同所必需的设备和专业技术能力的证明材料；</w:t>
      </w:r>
    </w:p>
    <w:p w14:paraId="4177A01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（5）参加政府采购活动前三年内在经营活动中没有重大违法记录的证明材料；</w:t>
      </w:r>
    </w:p>
    <w:p w14:paraId="5666502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（6）未被列入失信被执行人、重大税收违法失信主体、政府采购严重违法失信行为记录名单的证明材料。</w:t>
      </w:r>
    </w:p>
    <w:p w14:paraId="7781EA8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5273158E">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供应商涉及以下情形的，不适用信用承诺： </w:t>
      </w:r>
    </w:p>
    <w:p w14:paraId="661FD58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（1）供应商被列入严重失信主体名单； </w:t>
      </w:r>
    </w:p>
    <w:p w14:paraId="3CB8515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（2）被相关监管部门作出行政处罚且尚在处罚有效期内； </w:t>
      </w:r>
    </w:p>
    <w:p w14:paraId="6DD696EF">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（3）其他法律、行政法规规定的不适用信用承诺的情形。 </w:t>
      </w:r>
    </w:p>
    <w:p w14:paraId="1F8B06F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供应商对信用承诺内容的真实性、合法性、有效性负责。如作出虚假信用承诺，视同为“提供虚假材料谋取中标、成交”的违法行为。</w:t>
      </w:r>
    </w:p>
    <w:p w14:paraId="1F3BA721">
      <w:pPr>
        <w:pageBreakBefore w:val="0"/>
        <w:spacing w:line="360" w:lineRule="auto"/>
        <w:ind w:firstLine="420"/>
        <w:outlineLvl w:val="9"/>
        <w:rPr>
          <w:rFonts w:hint="eastAsia" w:ascii="仿宋" w:hAnsi="仿宋" w:eastAsia="仿宋" w:cs="仿宋"/>
          <w:b/>
          <w:bCs w:val="0"/>
          <w:szCs w:val="21"/>
          <w:highlight w:val="none"/>
        </w:rPr>
      </w:pPr>
      <w:r>
        <w:rPr>
          <w:rFonts w:hint="eastAsia" w:ascii="仿宋" w:hAnsi="仿宋" w:eastAsia="仿宋" w:cs="仿宋"/>
          <w:b/>
          <w:bCs w:val="0"/>
          <w:szCs w:val="21"/>
          <w:highlight w:val="none"/>
        </w:rPr>
        <w:t>七、对本次采购提出询问，请按以下方式联系</w:t>
      </w:r>
      <w:bookmarkEnd w:id="19"/>
      <w:bookmarkEnd w:id="20"/>
      <w:bookmarkEnd w:id="21"/>
      <w:bookmarkEnd w:id="22"/>
      <w:r>
        <w:rPr>
          <w:rFonts w:hint="eastAsia" w:ascii="仿宋" w:hAnsi="仿宋" w:eastAsia="仿宋" w:cs="仿宋"/>
          <w:b/>
          <w:bCs w:val="0"/>
          <w:szCs w:val="21"/>
          <w:highlight w:val="none"/>
        </w:rPr>
        <w:t>：</w:t>
      </w:r>
    </w:p>
    <w:p w14:paraId="2CA2B282">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1.采购人信息</w:t>
      </w:r>
    </w:p>
    <w:p w14:paraId="0E0FDB12">
      <w:pPr>
        <w:pageBreakBefore w:val="0"/>
        <w:spacing w:line="360" w:lineRule="auto"/>
        <w:ind w:firstLine="420"/>
        <w:outlineLvl w:val="9"/>
        <w:rPr>
          <w:rFonts w:hint="eastAsia" w:ascii="仿宋" w:hAnsi="仿宋" w:eastAsia="仿宋" w:cs="仿宋"/>
          <w:bCs/>
          <w:szCs w:val="21"/>
          <w:highlight w:val="none"/>
          <w:lang w:eastAsia="zh-CN"/>
        </w:rPr>
      </w:pPr>
      <w:r>
        <w:rPr>
          <w:rFonts w:hint="eastAsia" w:ascii="仿宋" w:hAnsi="仿宋" w:eastAsia="仿宋" w:cs="仿宋"/>
          <w:bCs/>
          <w:szCs w:val="21"/>
          <w:highlight w:val="none"/>
        </w:rPr>
        <w:t>名    称：</w:t>
      </w:r>
      <w:r>
        <w:rPr>
          <w:rFonts w:hint="eastAsia" w:ascii="仿宋" w:hAnsi="仿宋" w:eastAsia="仿宋" w:cs="仿宋"/>
          <w:bCs/>
          <w:szCs w:val="21"/>
          <w:highlight w:val="none"/>
          <w:lang w:eastAsia="zh-CN"/>
        </w:rPr>
        <w:t>南京市雨花台区城市数字治理中心</w:t>
      </w:r>
    </w:p>
    <w:p w14:paraId="5282DA09">
      <w:pPr>
        <w:pageBreakBefore w:val="0"/>
        <w:spacing w:line="360" w:lineRule="auto"/>
        <w:ind w:firstLine="420"/>
        <w:outlineLvl w:val="9"/>
        <w:rPr>
          <w:rFonts w:hint="eastAsia" w:ascii="仿宋" w:hAnsi="仿宋" w:eastAsia="仿宋" w:cs="仿宋"/>
          <w:bCs/>
          <w:szCs w:val="21"/>
          <w:highlight w:val="none"/>
        </w:rPr>
      </w:pPr>
      <w:bookmarkStart w:id="23" w:name="_Toc28359009"/>
      <w:bookmarkStart w:id="24" w:name="_Toc28359086"/>
      <w:r>
        <w:rPr>
          <w:rFonts w:hint="eastAsia" w:ascii="仿宋" w:hAnsi="仿宋" w:eastAsia="仿宋" w:cs="仿宋"/>
          <w:bCs/>
          <w:szCs w:val="21"/>
          <w:highlight w:val="none"/>
        </w:rPr>
        <w:t>2.采购代理机构信息</w:t>
      </w:r>
      <w:bookmarkEnd w:id="23"/>
      <w:bookmarkEnd w:id="24"/>
    </w:p>
    <w:p w14:paraId="424CDF26">
      <w:pPr>
        <w:pageBreakBefore w:val="0"/>
        <w:spacing w:line="360" w:lineRule="auto"/>
        <w:ind w:firstLine="420"/>
        <w:outlineLvl w:val="9"/>
        <w:rPr>
          <w:rFonts w:hint="eastAsia" w:ascii="仿宋" w:hAnsi="仿宋" w:eastAsia="仿宋" w:cs="仿宋"/>
          <w:bCs/>
          <w:szCs w:val="21"/>
          <w:highlight w:val="none"/>
        </w:rPr>
      </w:pPr>
      <w:bookmarkStart w:id="25" w:name="_Toc28359010"/>
      <w:bookmarkStart w:id="26" w:name="_Toc28359087"/>
      <w:r>
        <w:rPr>
          <w:rFonts w:hint="eastAsia" w:ascii="仿宋" w:hAnsi="仿宋" w:eastAsia="仿宋" w:cs="仿宋"/>
          <w:bCs/>
          <w:szCs w:val="21"/>
          <w:highlight w:val="none"/>
        </w:rPr>
        <w:t>名    称：南京雨顺丰华工程科技咨询股份有限公司</w:t>
      </w:r>
    </w:p>
    <w:p w14:paraId="38B7DC2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地    址：南京市雨花台区宁双路19号云密城k栋7层</w:t>
      </w:r>
    </w:p>
    <w:p w14:paraId="25B63F88">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联系方式：</w:t>
      </w:r>
      <w:r>
        <w:rPr>
          <w:rFonts w:hint="eastAsia" w:ascii="仿宋" w:hAnsi="仿宋" w:eastAsia="仿宋" w:cs="仿宋"/>
          <w:bCs/>
          <w:szCs w:val="21"/>
          <w:highlight w:val="none"/>
          <w:lang w:val="en-US" w:eastAsia="zh-CN"/>
        </w:rPr>
        <w:t>15651831622</w:t>
      </w:r>
    </w:p>
    <w:p w14:paraId="068E9E5D">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3.项目联系方式</w:t>
      </w:r>
      <w:bookmarkEnd w:id="25"/>
      <w:bookmarkEnd w:id="26"/>
    </w:p>
    <w:p w14:paraId="4B4368AF">
      <w:pPr>
        <w:pageBreakBefore w:val="0"/>
        <w:spacing w:line="360" w:lineRule="auto"/>
        <w:ind w:firstLine="420"/>
        <w:outlineLvl w:val="9"/>
        <w:rPr>
          <w:rFonts w:hint="eastAsia" w:ascii="仿宋" w:hAnsi="仿宋" w:eastAsia="仿宋" w:cs="仿宋"/>
          <w:bCs/>
          <w:szCs w:val="21"/>
          <w:highlight w:val="none"/>
          <w:lang w:val="en-US" w:eastAsia="zh-CN"/>
        </w:rPr>
      </w:pPr>
      <w:r>
        <w:rPr>
          <w:rFonts w:hint="eastAsia" w:ascii="仿宋" w:hAnsi="仿宋" w:eastAsia="仿宋" w:cs="仿宋"/>
          <w:bCs/>
          <w:szCs w:val="21"/>
          <w:highlight w:val="none"/>
        </w:rPr>
        <w:t>项目联系人：</w:t>
      </w:r>
      <w:r>
        <w:rPr>
          <w:rFonts w:hint="eastAsia" w:ascii="仿宋" w:hAnsi="仿宋" w:eastAsia="仿宋" w:cs="仿宋"/>
          <w:bCs/>
          <w:szCs w:val="21"/>
          <w:highlight w:val="none"/>
          <w:lang w:val="en-US" w:eastAsia="zh-CN"/>
        </w:rPr>
        <w:t>史工</w:t>
      </w:r>
    </w:p>
    <w:p w14:paraId="768771CD">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电      话：</w:t>
      </w:r>
      <w:r>
        <w:rPr>
          <w:rFonts w:hint="eastAsia" w:ascii="仿宋" w:hAnsi="仿宋" w:eastAsia="仿宋" w:cs="仿宋"/>
          <w:bCs/>
          <w:szCs w:val="21"/>
          <w:highlight w:val="none"/>
          <w:lang w:val="en-US" w:eastAsia="zh-CN"/>
        </w:rPr>
        <w:t>15651831622</w:t>
      </w:r>
    </w:p>
    <w:p w14:paraId="3177BA22">
      <w:pPr>
        <w:spacing w:line="360" w:lineRule="auto"/>
        <w:rPr>
          <w:rFonts w:hint="eastAsia" w:ascii="宋体" w:hAnsi="宋体" w:cs="宋体"/>
          <w:highlight w:val="none"/>
        </w:rPr>
      </w:pPr>
    </w:p>
    <w:p w14:paraId="2FDFEA7D">
      <w:pPr>
        <w:widowControl/>
        <w:spacing w:line="360" w:lineRule="auto"/>
        <w:jc w:val="left"/>
        <w:rPr>
          <w:rFonts w:hint="eastAsia" w:ascii="宋体" w:hAnsi="宋体" w:cs="宋体"/>
          <w:sz w:val="36"/>
          <w:szCs w:val="36"/>
          <w:highlight w:val="none"/>
        </w:rPr>
      </w:pPr>
      <w:r>
        <w:rPr>
          <w:rFonts w:hint="eastAsia" w:ascii="宋体" w:hAnsi="宋体" w:cs="宋体"/>
          <w:sz w:val="36"/>
          <w:szCs w:val="36"/>
          <w:highlight w:val="none"/>
        </w:rPr>
        <w:br w:type="page" w:clear="all"/>
      </w:r>
    </w:p>
    <w:p w14:paraId="022183A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第二章  供应商须知</w:t>
      </w:r>
    </w:p>
    <w:p w14:paraId="21255CAA">
      <w:pPr>
        <w:spacing w:line="360" w:lineRule="auto"/>
        <w:ind w:firstLine="420"/>
        <w:rPr>
          <w:rFonts w:hint="eastAsia" w:ascii="仿宋" w:hAnsi="仿宋" w:eastAsia="仿宋" w:cs="仿宋"/>
          <w:b/>
          <w:bCs/>
          <w:szCs w:val="21"/>
          <w:highlight w:val="none"/>
          <w:lang w:val="zh-CN"/>
        </w:rPr>
      </w:pPr>
    </w:p>
    <w:p w14:paraId="5EF37EB9">
      <w:pPr>
        <w:spacing w:line="360" w:lineRule="auto"/>
        <w:ind w:firstLine="422"/>
        <w:outlineLvl w:val="1"/>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一、总   则</w:t>
      </w:r>
    </w:p>
    <w:p w14:paraId="5327EB15">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1.适用法律 </w:t>
      </w:r>
    </w:p>
    <w:p w14:paraId="0E934F9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本次采购，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AC0521C">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2.定义 </w:t>
      </w:r>
    </w:p>
    <w:p w14:paraId="1F060A7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2.1“采购人”是指依法进行政府采购的国家机关、事业单位、团体组织。</w:t>
      </w:r>
    </w:p>
    <w:p w14:paraId="2F739EF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2.2“供应商”是指参加投标竞争，并符合采购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规定资格条件的法人、其他组织或者自然人。</w:t>
      </w:r>
    </w:p>
    <w:p w14:paraId="69F5669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2.3“采购代理机构”是指集中采购机构和集中采购机构以外的采购代理机构，集中采购机构以外的采购代理机构，是从事采购代理业务的社会中介机构。</w:t>
      </w:r>
    </w:p>
    <w:p w14:paraId="6BAEFD4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2.4“货物和服务”指本采购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中所述产品及相关服务。</w:t>
      </w:r>
    </w:p>
    <w:p w14:paraId="006FE42E">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2.5“用户或使用单位”是指使用货物，接受服务的单位。</w:t>
      </w:r>
    </w:p>
    <w:p w14:paraId="432A19CC">
      <w:pPr>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lang w:val="zh-CN"/>
        </w:rPr>
        <w:t>3、政策功能</w:t>
      </w:r>
    </w:p>
    <w:p w14:paraId="178F816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1099E2F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3F465D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C219C5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第三章。参加政府采购活动的节能产品、环境标志产品供应商应当提供国家确定的认证机构出具的、处于有效期之内的节能产品、环境标志产品认证证书。</w:t>
      </w:r>
    </w:p>
    <w:p w14:paraId="27342FF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021E8AC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3.6进口产品政策</w:t>
      </w:r>
    </w:p>
    <w:p w14:paraId="41F76B3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（1）除</w:t>
      </w:r>
      <w:r>
        <w:rPr>
          <w:rFonts w:hint="eastAsia" w:ascii="仿宋" w:hAnsi="仿宋" w:eastAsia="仿宋" w:cs="仿宋"/>
          <w:highlight w:val="none"/>
        </w:rPr>
        <w:t>采购</w:t>
      </w:r>
      <w:r>
        <w:rPr>
          <w:rFonts w:hint="eastAsia" w:ascii="仿宋" w:hAnsi="仿宋" w:eastAsia="仿宋" w:cs="仿宋"/>
          <w:szCs w:val="21"/>
          <w:highlight w:val="none"/>
        </w:rPr>
        <w:t>公告载明接受进口产品参加外，不允许进口产品参加。进口产品认定依照《财政部关于政府采购进口产品管理有关问题的通知》（财办库〔2008〕248号）的规定。</w:t>
      </w:r>
    </w:p>
    <w:p w14:paraId="7AC3974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（2）允许进口产品参加的，满足需求的国内产品可以参加。</w:t>
      </w:r>
    </w:p>
    <w:p w14:paraId="4F43CF1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（3）允许进口产品参加的，优先采购向我国企业转让技术、与我国企业签订消化吸收再创新方案的供应商的进口产品。</w:t>
      </w:r>
    </w:p>
    <w:p w14:paraId="46EC199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3.7未按要求提供相关材料的，不享受相关政策。</w:t>
      </w:r>
    </w:p>
    <w:p w14:paraId="0AECB55F">
      <w:pPr>
        <w:spacing w:line="360" w:lineRule="auto"/>
        <w:ind w:firstLine="422"/>
        <w:outlineLvl w:val="1"/>
        <w:rPr>
          <w:rFonts w:hint="eastAsia" w:ascii="仿宋" w:hAnsi="仿宋" w:eastAsia="仿宋" w:cs="仿宋"/>
          <w:b/>
          <w:szCs w:val="21"/>
          <w:highlight w:val="none"/>
        </w:rPr>
      </w:pPr>
      <w:r>
        <w:rPr>
          <w:rFonts w:hint="eastAsia" w:ascii="仿宋" w:hAnsi="仿宋" w:eastAsia="仿宋" w:cs="仿宋"/>
          <w:b/>
          <w:szCs w:val="21"/>
          <w:highlight w:val="none"/>
        </w:rPr>
        <w:t>二、采购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构成</w:t>
      </w:r>
    </w:p>
    <w:p w14:paraId="071C3B12">
      <w:pPr>
        <w:spacing w:line="360" w:lineRule="auto"/>
        <w:ind w:firstLine="422"/>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4.采购文件组成</w:t>
      </w:r>
    </w:p>
    <w:p w14:paraId="3C742BC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4.1采购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包括以下主要内容：</w:t>
      </w:r>
    </w:p>
    <w:p w14:paraId="7678AC8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（1）投标邀请</w:t>
      </w:r>
    </w:p>
    <w:p w14:paraId="4D05F89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（2）供应商须知</w:t>
      </w:r>
    </w:p>
    <w:p w14:paraId="1E72DBA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（3）评标办法与标准</w:t>
      </w:r>
    </w:p>
    <w:p w14:paraId="5CD8A34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（4）采购需求</w:t>
      </w:r>
    </w:p>
    <w:p w14:paraId="201D233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（5）合同主要条款及格式</w:t>
      </w:r>
    </w:p>
    <w:p w14:paraId="4BA2B5A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（6）投标文件格式及附件</w:t>
      </w:r>
    </w:p>
    <w:p w14:paraId="0C20B98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如标书制作工具中格式和内容与“南京公共采购信息网/江苏政府采购网”发布的采购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不一致的，以上述网站发布的采购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为准。</w:t>
      </w:r>
    </w:p>
    <w:p w14:paraId="11F70F25">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4.2 招标的最小单位是包。招标货物数量及技术要求中未分包的，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对要求提供的货物和服务不得部分投标；招标货物数量及技术要求中已经分包的，可以以包为单位投标。</w:t>
      </w:r>
    </w:p>
    <w:p w14:paraId="70A1302A">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4.3 采购代理机构如果要求</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按照</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文件规定提交备选投标方案的，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可以提交备选方案；否则，备选方案将被拒绝。</w:t>
      </w:r>
    </w:p>
    <w:p w14:paraId="2ECBCF1F">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5.采购文件的澄清修改或者修改</w:t>
      </w:r>
    </w:p>
    <w:p w14:paraId="29B34F0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5.1采购人或者采购代理机构可以对已发出的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文件进行必要的澄清或者修改，但不得改变采购标的和资格条件。澄清或者修改应当在原公告发布媒体上发布澄清公告。澄清或者修改的内容为</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文件的组成部分。</w:t>
      </w:r>
    </w:p>
    <w:p w14:paraId="3BF1441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5.2澄清或者修改的内容可能影响投标文件编制的，采购人或者采购代理机构应当在投标截止时间至少15日前，以书面形式通知所有获取</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文件的潜在</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；不足15日的，采购人或者采购代理机构应当顺延提交投标文件的截止时间。</w:t>
      </w:r>
    </w:p>
    <w:p w14:paraId="3E6D724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5.3 </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应在提交投标文件截止时间前，关注原公告媒体有关本项目的更正公告，根据更正公告内容自行决定是否需要重新制作和提交投标文件，并承担由此产生的相应责任。</w:t>
      </w:r>
    </w:p>
    <w:p w14:paraId="035531DD">
      <w:pPr>
        <w:spacing w:line="360" w:lineRule="auto"/>
        <w:ind w:firstLine="422"/>
        <w:rPr>
          <w:rFonts w:hint="eastAsia" w:ascii="仿宋" w:hAnsi="仿宋" w:eastAsia="仿宋" w:cs="仿宋"/>
          <w:b/>
          <w:bCs/>
          <w:szCs w:val="21"/>
          <w:highlight w:val="none"/>
        </w:rPr>
      </w:pPr>
      <w:bookmarkStart w:id="27" w:name="_Toc28119"/>
      <w:bookmarkStart w:id="28" w:name="_Toc20766"/>
      <w:bookmarkStart w:id="29" w:name="_Toc22845"/>
      <w:bookmarkStart w:id="30" w:name="_Toc2329"/>
      <w:r>
        <w:rPr>
          <w:rFonts w:hint="eastAsia" w:ascii="仿宋" w:hAnsi="仿宋" w:eastAsia="仿宋" w:cs="仿宋"/>
          <w:b/>
          <w:bCs/>
          <w:szCs w:val="21"/>
          <w:highlight w:val="none"/>
        </w:rPr>
        <w:t>三、投标文件的编制</w:t>
      </w:r>
      <w:bookmarkEnd w:id="27"/>
      <w:bookmarkEnd w:id="28"/>
      <w:bookmarkEnd w:id="29"/>
      <w:bookmarkEnd w:id="30"/>
    </w:p>
    <w:p w14:paraId="26E8B8D8">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6.投标文件的语言、计量单位、货币、技术标准和编制</w:t>
      </w:r>
    </w:p>
    <w:p w14:paraId="7FC6D11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6.1 供应商提交的投标文件、技术文件和资料，包括图纸中的说明，以及供应商与采购人及采购代理机构就有关投标的所有来往函电均应使用中文。投标文件中若有英文或其他语言文字的资料，应提供相应的中文翻译资料。对不同文本投标文件的解释发生异议的，以中文文本为准。</w:t>
      </w:r>
    </w:p>
    <w:p w14:paraId="15BDF2B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6.2 供应商所使用的计量单位应为国家法定计量单位。</w:t>
      </w:r>
    </w:p>
    <w:p w14:paraId="58266CE0">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6.3 </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应用人民币报价。投标产品如果是进口产品的，应提供人民币与外币之间的汇率。</w:t>
      </w:r>
    </w:p>
    <w:p w14:paraId="7E88453F">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6.4 投标文件应字迹清楚、内容齐全、不得涂改。如有修改，修改处须有供应商公章和法定代表人或其授权的供应商代表签字。</w:t>
      </w:r>
    </w:p>
    <w:p w14:paraId="21F394D3">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6.5 投标文件应按照</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文件的规定编写并制作目录。由于编排混乱导致投标文件被误读或查找不到，责任由供应商承担。</w:t>
      </w:r>
    </w:p>
    <w:p w14:paraId="79FA14B5">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6.6 投标文件应逐页编码，不得跳页（包括但不限于证明材料、声明及产品介绍、彩页等）。</w:t>
      </w:r>
    </w:p>
    <w:p w14:paraId="4D845077">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6.7 供应商应在投标文件中写清相应的项目编号、项目名称、</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全称、地址、电话、传真等。</w:t>
      </w:r>
    </w:p>
    <w:p w14:paraId="5DDDE0F7">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6.8 供应商所使用的技术标准应遵循国家最新标准及规范。</w:t>
      </w:r>
    </w:p>
    <w:p w14:paraId="18106B82">
      <w:pPr>
        <w:pStyle w:val="232"/>
        <w:spacing w:line="360" w:lineRule="auto"/>
        <w:rPr>
          <w:rFonts w:hint="eastAsia" w:ascii="仿宋" w:hAnsi="仿宋" w:eastAsia="仿宋" w:cs="仿宋"/>
          <w:szCs w:val="21"/>
          <w:highlight w:val="none"/>
        </w:rPr>
      </w:pPr>
      <w:r>
        <w:rPr>
          <w:rFonts w:hint="eastAsia" w:ascii="仿宋" w:hAnsi="仿宋" w:eastAsia="仿宋" w:cs="仿宋"/>
          <w:szCs w:val="21"/>
          <w:highlight w:val="none"/>
        </w:rPr>
        <w:t>6.9供应商根据采购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载明的标的采购项目实际情况，拟在中标后将中标项目的非主体、非关键性工作交由他人完成的，应当在投标文件中载明。</w:t>
      </w:r>
      <w:r>
        <w:rPr>
          <w:rFonts w:hint="eastAsia" w:ascii="仿宋" w:hAnsi="仿宋" w:eastAsia="仿宋" w:cs="仿宋"/>
          <w:b/>
          <w:bCs/>
          <w:szCs w:val="21"/>
          <w:highlight w:val="none"/>
        </w:rPr>
        <w:t>（本项目不接受分包、转包）</w:t>
      </w:r>
    </w:p>
    <w:p w14:paraId="1B6382D3">
      <w:pPr>
        <w:spacing w:line="360" w:lineRule="auto"/>
        <w:ind w:firstLine="422"/>
        <w:rPr>
          <w:rFonts w:hint="eastAsia" w:ascii="仿宋" w:hAnsi="仿宋" w:eastAsia="仿宋" w:cs="仿宋"/>
          <w:b/>
          <w:bCs/>
          <w:szCs w:val="21"/>
          <w:highlight w:val="none"/>
        </w:rPr>
      </w:pPr>
      <w:r>
        <w:rPr>
          <w:rFonts w:hint="eastAsia" w:ascii="仿宋" w:hAnsi="仿宋" w:eastAsia="仿宋" w:cs="仿宋"/>
          <w:b/>
          <w:szCs w:val="21"/>
          <w:highlight w:val="none"/>
          <w:lang w:val="zh-CN"/>
        </w:rPr>
        <w:t>7</w:t>
      </w:r>
      <w:r>
        <w:rPr>
          <w:rFonts w:hint="eastAsia" w:ascii="仿宋" w:hAnsi="仿宋" w:eastAsia="仿宋" w:cs="仿宋"/>
          <w:b/>
          <w:bCs/>
          <w:szCs w:val="21"/>
          <w:highlight w:val="none"/>
          <w:lang w:val="zh-CN"/>
        </w:rPr>
        <w:t>.联合</w:t>
      </w:r>
      <w:r>
        <w:rPr>
          <w:rFonts w:hint="eastAsia" w:ascii="仿宋" w:hAnsi="仿宋" w:eastAsia="仿宋" w:cs="仿宋"/>
          <w:b/>
          <w:bCs/>
          <w:szCs w:val="21"/>
          <w:highlight w:val="none"/>
        </w:rPr>
        <w:t>体及分包（本项目不接受）</w:t>
      </w:r>
    </w:p>
    <w:p w14:paraId="46D5FEE7">
      <w:pPr>
        <w:widowControl/>
        <w:shd w:val="clear" w:color="auto" w:fill="FFFFFF"/>
        <w:spacing w:line="360" w:lineRule="auto"/>
        <w:ind w:firstLine="422"/>
        <w:outlineLvl w:val="2"/>
        <w:rPr>
          <w:rFonts w:hint="eastAsia" w:ascii="仿宋" w:hAnsi="仿宋" w:eastAsia="仿宋" w:cs="仿宋"/>
          <w:szCs w:val="21"/>
          <w:highlight w:val="none"/>
        </w:rPr>
      </w:pPr>
      <w:bookmarkStart w:id="31" w:name="_Toc24583"/>
      <w:bookmarkStart w:id="32" w:name="_Toc6981"/>
      <w:bookmarkStart w:id="33" w:name="_Toc20264"/>
      <w:bookmarkStart w:id="34" w:name="_Toc32276"/>
      <w:r>
        <w:rPr>
          <w:rFonts w:hint="eastAsia" w:ascii="仿宋" w:hAnsi="仿宋" w:eastAsia="仿宋" w:cs="仿宋"/>
          <w:b/>
          <w:bCs/>
          <w:szCs w:val="21"/>
          <w:highlight w:val="none"/>
        </w:rPr>
        <w:t>8、投标文件的组成</w:t>
      </w:r>
      <w:bookmarkEnd w:id="31"/>
      <w:bookmarkEnd w:id="32"/>
      <w:bookmarkEnd w:id="33"/>
      <w:bookmarkEnd w:id="34"/>
    </w:p>
    <w:p w14:paraId="54F1AEDF">
      <w:pPr>
        <w:widowControl/>
        <w:shd w:val="clear" w:color="auto" w:fill="FFFFFF"/>
        <w:spacing w:line="360" w:lineRule="auto"/>
        <w:ind w:firstLine="420"/>
        <w:jc w:val="left"/>
        <w:rPr>
          <w:rFonts w:hint="eastAsia" w:ascii="仿宋" w:hAnsi="仿宋" w:eastAsia="仿宋" w:cs="仿宋"/>
          <w:b/>
          <w:szCs w:val="21"/>
          <w:highlight w:val="none"/>
        </w:rPr>
      </w:pPr>
      <w:r>
        <w:rPr>
          <w:rFonts w:hint="eastAsia" w:ascii="仿宋" w:hAnsi="仿宋" w:eastAsia="仿宋" w:cs="仿宋"/>
          <w:szCs w:val="21"/>
          <w:highlight w:val="none"/>
        </w:rPr>
        <w:t>8.1供应商应当根据采购文件要求编制投标文件，投标文件应对采购文件提出的要求和条件作出实质性响应，并在《商务条款偏离表》和《技术规格偏离表》等处逐条标明满足与否。</w:t>
      </w:r>
      <w:r>
        <w:rPr>
          <w:rFonts w:hint="eastAsia" w:ascii="仿宋" w:hAnsi="仿宋" w:eastAsia="仿宋" w:cs="仿宋"/>
          <w:b/>
          <w:szCs w:val="21"/>
          <w:highlight w:val="none"/>
        </w:rPr>
        <w:t>对带</w:t>
      </w:r>
      <w:r>
        <w:rPr>
          <w:rFonts w:hint="eastAsia" w:ascii="仿宋" w:hAnsi="仿宋" w:eastAsia="仿宋" w:cs="仿宋"/>
          <w:b/>
          <w:bCs/>
          <w:szCs w:val="21"/>
          <w:highlight w:val="none"/>
        </w:rPr>
        <w:t>星号（“</w:t>
      </w:r>
      <w:r>
        <w:rPr>
          <w:rFonts w:hint="eastAsia" w:ascii="仿宋" w:hAnsi="仿宋" w:eastAsia="仿宋" w:cs="仿宋"/>
          <w:spacing w:val="-2"/>
          <w:szCs w:val="21"/>
          <w:highlight w:val="none"/>
        </w:rPr>
        <w:t>★</w:t>
      </w:r>
      <w:r>
        <w:rPr>
          <w:rFonts w:hint="eastAsia" w:ascii="仿宋" w:hAnsi="仿宋" w:eastAsia="仿宋" w:cs="仿宋"/>
          <w:b/>
          <w:bCs/>
          <w:szCs w:val="21"/>
          <w:highlight w:val="none"/>
        </w:rPr>
        <w:t>”）的技术条款</w:t>
      </w:r>
      <w:r>
        <w:rPr>
          <w:rFonts w:hint="eastAsia" w:ascii="仿宋" w:hAnsi="仿宋" w:eastAsia="仿宋" w:cs="仿宋"/>
          <w:b/>
          <w:bCs/>
          <w:szCs w:val="21"/>
          <w:highlight w:val="none"/>
          <w:lang w:eastAsia="zh-CN"/>
        </w:rPr>
        <w:t>，供应商在技术条款偏离表里进行实质性响应，不得负偏离，否则按无效响应处理。无需提供其他证明材料</w:t>
      </w:r>
      <w:r>
        <w:rPr>
          <w:rFonts w:hint="eastAsia" w:ascii="仿宋" w:hAnsi="仿宋" w:eastAsia="仿宋" w:cs="仿宋"/>
          <w:b/>
          <w:bCs/>
          <w:szCs w:val="21"/>
          <w:highlight w:val="none"/>
        </w:rPr>
        <w:t>。</w:t>
      </w:r>
    </w:p>
    <w:p w14:paraId="43C88E2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8.2 投标文件由商务、技术、价格以及其他部分内容组成。投标文件目录及有关格式按采购文件“第六章 投标文件格式及附件”的要求编制。</w:t>
      </w:r>
    </w:p>
    <w:p w14:paraId="15448974">
      <w:pPr>
        <w:widowControl/>
        <w:shd w:val="clear" w:color="auto" w:fill="FFFFFF"/>
        <w:spacing w:line="360" w:lineRule="auto"/>
        <w:ind w:firstLine="422"/>
        <w:outlineLvl w:val="2"/>
        <w:rPr>
          <w:rFonts w:hint="eastAsia" w:ascii="仿宋" w:hAnsi="仿宋" w:eastAsia="仿宋" w:cs="仿宋"/>
          <w:szCs w:val="21"/>
          <w:highlight w:val="none"/>
        </w:rPr>
      </w:pPr>
      <w:bookmarkStart w:id="35" w:name="_Toc15723"/>
      <w:bookmarkStart w:id="36" w:name="_Toc10153"/>
      <w:bookmarkStart w:id="37" w:name="_Toc5675"/>
      <w:bookmarkStart w:id="38" w:name="_Toc4090"/>
      <w:r>
        <w:rPr>
          <w:rFonts w:hint="eastAsia" w:ascii="仿宋" w:hAnsi="仿宋" w:eastAsia="仿宋" w:cs="仿宋"/>
          <w:b/>
          <w:bCs/>
          <w:szCs w:val="21"/>
          <w:highlight w:val="none"/>
        </w:rPr>
        <w:t>9、投标文件的商务内容</w:t>
      </w:r>
      <w:bookmarkEnd w:id="35"/>
      <w:bookmarkEnd w:id="36"/>
      <w:bookmarkEnd w:id="37"/>
      <w:bookmarkEnd w:id="38"/>
    </w:p>
    <w:p w14:paraId="496991A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9.1商务部分内容是证明供应商有资格参加投标和中标后有能力履行合同的文件，这些文件应能满足招标的要求，包括但不限于下列文件（</w:t>
      </w:r>
      <w:r>
        <w:rPr>
          <w:rFonts w:hint="eastAsia" w:ascii="仿宋" w:hAnsi="仿宋" w:eastAsia="仿宋" w:cs="仿宋"/>
          <w:b/>
          <w:szCs w:val="21"/>
          <w:highlight w:val="none"/>
        </w:rPr>
        <w:t>（1）-（5）所述材料不得有缺失或提供不全或不满足采购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的实质性要求</w:t>
      </w:r>
      <w:r>
        <w:rPr>
          <w:rFonts w:hint="eastAsia" w:ascii="仿宋" w:hAnsi="仿宋" w:eastAsia="仿宋" w:cs="仿宋"/>
          <w:szCs w:val="21"/>
          <w:highlight w:val="none"/>
        </w:rPr>
        <w:t>）：</w:t>
      </w:r>
    </w:p>
    <w:p w14:paraId="0E381F7B">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（1）投标申请及声明</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格式见第六章</w:t>
      </w:r>
      <w:r>
        <w:rPr>
          <w:rFonts w:hint="eastAsia" w:ascii="仿宋" w:hAnsi="仿宋" w:eastAsia="仿宋" w:cs="仿宋"/>
          <w:bCs/>
          <w:szCs w:val="21"/>
          <w:highlight w:val="none"/>
        </w:rPr>
        <w:t>）</w:t>
      </w:r>
      <w:r>
        <w:rPr>
          <w:rFonts w:hint="eastAsia" w:ascii="仿宋" w:hAnsi="仿宋" w:eastAsia="仿宋" w:cs="仿宋"/>
          <w:szCs w:val="21"/>
          <w:highlight w:val="none"/>
        </w:rPr>
        <w:t>；</w:t>
      </w:r>
    </w:p>
    <w:p w14:paraId="0737874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（2）法定代表人身份证明或法人授权书</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格式见第六章</w:t>
      </w:r>
      <w:r>
        <w:rPr>
          <w:rFonts w:hint="eastAsia" w:ascii="仿宋" w:hAnsi="仿宋" w:eastAsia="仿宋" w:cs="仿宋"/>
          <w:bCs/>
          <w:szCs w:val="21"/>
          <w:highlight w:val="none"/>
        </w:rPr>
        <w:t>）</w:t>
      </w:r>
      <w:r>
        <w:rPr>
          <w:rFonts w:hint="eastAsia" w:ascii="仿宋" w:hAnsi="仿宋" w:eastAsia="仿宋" w:cs="仿宋"/>
          <w:szCs w:val="21"/>
          <w:highlight w:val="none"/>
        </w:rPr>
        <w:t>；</w:t>
      </w:r>
    </w:p>
    <w:p w14:paraId="1FE3EA68">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（3）供应商资格资信证明文件：</w:t>
      </w:r>
    </w:p>
    <w:p w14:paraId="06C894FB">
      <w:pPr>
        <w:numPr>
          <w:ilvl w:val="1"/>
          <w:numId w:val="1"/>
        </w:numPr>
        <w:tabs>
          <w:tab w:val="left" w:pos="840"/>
        </w:tabs>
        <w:spacing w:line="360" w:lineRule="auto"/>
        <w:ind w:left="0" w:firstLine="420"/>
        <w:rPr>
          <w:rFonts w:hint="eastAsia" w:ascii="仿宋" w:hAnsi="仿宋" w:eastAsia="仿宋" w:cs="仿宋"/>
          <w:bCs/>
          <w:szCs w:val="21"/>
          <w:highlight w:val="none"/>
        </w:rPr>
      </w:pPr>
      <w:r>
        <w:rPr>
          <w:rFonts w:hint="eastAsia" w:ascii="仿宋" w:hAnsi="仿宋" w:eastAsia="仿宋" w:cs="仿宋"/>
          <w:bCs/>
          <w:szCs w:val="21"/>
          <w:highlight w:val="none"/>
        </w:rPr>
        <w:t>第一章</w:t>
      </w:r>
      <w:r>
        <w:rPr>
          <w:rFonts w:hint="eastAsia" w:ascii="仿宋" w:hAnsi="仿宋" w:eastAsia="仿宋" w:cs="仿宋"/>
          <w:highlight w:val="none"/>
        </w:rPr>
        <w:t>采购</w:t>
      </w:r>
      <w:r>
        <w:rPr>
          <w:rFonts w:hint="eastAsia" w:ascii="仿宋" w:hAnsi="仿宋" w:eastAsia="仿宋" w:cs="仿宋"/>
          <w:bCs/>
          <w:szCs w:val="21"/>
          <w:highlight w:val="none"/>
        </w:rPr>
        <w:t>公告中 2.1《中华人民共和国政府采购法》规定的资格条件证明文件（提供符合要求的</w:t>
      </w:r>
      <w:r>
        <w:rPr>
          <w:rFonts w:hint="eastAsia" w:ascii="仿宋" w:hAnsi="仿宋" w:eastAsia="仿宋" w:cs="仿宋"/>
          <w:szCs w:val="21"/>
          <w:highlight w:val="none"/>
        </w:rPr>
        <w:t>《南京市政府采购供应商信用记录表暨信用承诺书</w:t>
      </w:r>
      <w:r>
        <w:rPr>
          <w:rFonts w:hint="eastAsia" w:ascii="仿宋" w:hAnsi="仿宋" w:eastAsia="仿宋" w:cs="仿宋"/>
          <w:bCs/>
          <w:szCs w:val="21"/>
          <w:highlight w:val="none"/>
        </w:rPr>
        <w:t>》，须由供应商下载打印后，</w:t>
      </w:r>
      <w:r>
        <w:rPr>
          <w:rFonts w:hint="eastAsia" w:ascii="仿宋" w:hAnsi="仿宋" w:eastAsia="仿宋" w:cs="仿宋"/>
          <w:b/>
          <w:szCs w:val="21"/>
          <w:highlight w:val="none"/>
        </w:rPr>
        <w:t>法定代表人签字并加盖公章后扫描上传</w:t>
      </w:r>
      <w:r>
        <w:rPr>
          <w:rFonts w:hint="eastAsia" w:ascii="仿宋" w:hAnsi="仿宋" w:eastAsia="仿宋" w:cs="仿宋"/>
          <w:bCs/>
          <w:szCs w:val="21"/>
          <w:highlight w:val="none"/>
        </w:rPr>
        <w:t>）；</w:t>
      </w:r>
    </w:p>
    <w:p w14:paraId="3C3A979E">
      <w:pPr>
        <w:pStyle w:val="232"/>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2）本项目的特定资格要求（如有）；</w:t>
      </w:r>
    </w:p>
    <w:p w14:paraId="7AAC4F6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（4）分项报价表</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格式见第六章</w:t>
      </w:r>
      <w:r>
        <w:rPr>
          <w:rFonts w:hint="eastAsia" w:ascii="仿宋" w:hAnsi="仿宋" w:eastAsia="仿宋" w:cs="仿宋"/>
          <w:bCs/>
          <w:szCs w:val="21"/>
          <w:highlight w:val="none"/>
        </w:rPr>
        <w:t>）；</w:t>
      </w:r>
    </w:p>
    <w:p w14:paraId="32B77013">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（5）《南京市政府采购供应商信用记录表暨信用承诺书》</w:t>
      </w:r>
      <w:r>
        <w:rPr>
          <w:rFonts w:hint="eastAsia" w:ascii="仿宋" w:hAnsi="仿宋" w:eastAsia="仿宋" w:cs="仿宋"/>
          <w:b/>
          <w:szCs w:val="21"/>
          <w:highlight w:val="none"/>
          <w:lang w:val="zh-CN"/>
        </w:rPr>
        <w:t>；</w:t>
      </w:r>
    </w:p>
    <w:p w14:paraId="31F46C19">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（6）《商务条款偏离表》；</w:t>
      </w:r>
    </w:p>
    <w:p w14:paraId="79A3A2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（7）第三章评标办法与标准中对应的所需证明材料（如有，自行添加）；</w:t>
      </w:r>
    </w:p>
    <w:p w14:paraId="4EE1E72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（8）要求采购人提供的配合（如有，自拟并自行添加）；</w:t>
      </w:r>
    </w:p>
    <w:p w14:paraId="05F49C62">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（9）其他（供应商认为有必要提供的声明和文件，如有，自行拟定并添加）。</w:t>
      </w:r>
    </w:p>
    <w:p w14:paraId="164DF0CB">
      <w:pPr>
        <w:widowControl/>
        <w:shd w:val="clear" w:color="auto" w:fill="FFFFFF"/>
        <w:spacing w:line="360" w:lineRule="auto"/>
        <w:ind w:firstLine="422"/>
        <w:jc w:val="left"/>
        <w:outlineLvl w:val="2"/>
        <w:rPr>
          <w:rFonts w:hint="eastAsia" w:ascii="仿宋" w:hAnsi="仿宋" w:eastAsia="仿宋" w:cs="仿宋"/>
          <w:szCs w:val="21"/>
          <w:highlight w:val="none"/>
        </w:rPr>
      </w:pPr>
      <w:bookmarkStart w:id="39" w:name="_Toc19837"/>
      <w:bookmarkStart w:id="40" w:name="_Toc9639"/>
      <w:bookmarkStart w:id="41" w:name="_Toc26083"/>
      <w:bookmarkStart w:id="42" w:name="_Toc26516"/>
      <w:r>
        <w:rPr>
          <w:rFonts w:hint="eastAsia" w:ascii="仿宋" w:hAnsi="仿宋" w:eastAsia="仿宋" w:cs="仿宋"/>
          <w:b/>
          <w:bCs/>
          <w:szCs w:val="21"/>
          <w:highlight w:val="none"/>
        </w:rPr>
        <w:t>10、投标文件的技术内容</w:t>
      </w:r>
      <w:bookmarkEnd w:id="39"/>
      <w:bookmarkEnd w:id="40"/>
      <w:bookmarkEnd w:id="41"/>
      <w:bookmarkEnd w:id="42"/>
    </w:p>
    <w:p w14:paraId="6081DA44">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技术部分</w:t>
      </w:r>
      <w:r>
        <w:rPr>
          <w:rFonts w:hint="eastAsia" w:ascii="仿宋" w:hAnsi="仿宋" w:eastAsia="仿宋" w:cs="仿宋"/>
          <w:szCs w:val="21"/>
          <w:highlight w:val="none"/>
        </w:rPr>
        <w:t>内容</w:t>
      </w:r>
      <w:r>
        <w:rPr>
          <w:rFonts w:hint="eastAsia" w:ascii="仿宋" w:hAnsi="仿宋" w:eastAsia="仿宋" w:cs="仿宋"/>
          <w:szCs w:val="21"/>
          <w:highlight w:val="none"/>
          <w:lang w:val="zh-CN"/>
        </w:rPr>
        <w:t>是证明</w:t>
      </w:r>
      <w:r>
        <w:rPr>
          <w:rFonts w:hint="eastAsia" w:ascii="仿宋" w:hAnsi="仿宋" w:eastAsia="仿宋" w:cs="仿宋"/>
          <w:szCs w:val="21"/>
          <w:highlight w:val="none"/>
        </w:rPr>
        <w:t>供应商提供的货物和服务是合格的、并符合采购文件要求的证明文件，以及</w:t>
      </w:r>
      <w:r>
        <w:rPr>
          <w:rFonts w:hint="eastAsia" w:ascii="仿宋" w:hAnsi="仿宋" w:eastAsia="仿宋" w:cs="仿宋"/>
          <w:szCs w:val="21"/>
          <w:highlight w:val="none"/>
          <w:lang w:val="zh-CN"/>
        </w:rPr>
        <w:t>对货物</w:t>
      </w:r>
      <w:r>
        <w:rPr>
          <w:rFonts w:hint="eastAsia" w:ascii="仿宋" w:hAnsi="仿宋" w:eastAsia="仿宋" w:cs="仿宋"/>
          <w:szCs w:val="21"/>
          <w:highlight w:val="none"/>
        </w:rPr>
        <w:t>或</w:t>
      </w:r>
      <w:r>
        <w:rPr>
          <w:rFonts w:hint="eastAsia" w:ascii="仿宋" w:hAnsi="仿宋" w:eastAsia="仿宋" w:cs="仿宋"/>
          <w:szCs w:val="21"/>
          <w:highlight w:val="none"/>
          <w:lang w:val="zh-CN"/>
        </w:rPr>
        <w:t>服务的详细说明，这些文件可以是文字资料、图纸、数据</w:t>
      </w:r>
      <w:r>
        <w:rPr>
          <w:rFonts w:hint="eastAsia" w:ascii="仿宋" w:hAnsi="仿宋" w:eastAsia="仿宋" w:cs="仿宋"/>
          <w:szCs w:val="21"/>
          <w:highlight w:val="none"/>
        </w:rPr>
        <w:t>或其他证明文件</w:t>
      </w:r>
      <w:r>
        <w:rPr>
          <w:rFonts w:hint="eastAsia" w:ascii="仿宋" w:hAnsi="仿宋" w:eastAsia="仿宋" w:cs="仿宋"/>
          <w:szCs w:val="21"/>
          <w:highlight w:val="none"/>
          <w:lang w:val="zh-CN"/>
        </w:rPr>
        <w:t>等。提供的货物和服务如与</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文件要求有不符之处，应说明其差别之所在。包括但不限于下列文件：</w:t>
      </w:r>
    </w:p>
    <w:p w14:paraId="2E0CEC2A">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（1）技术说明或服务方案；</w:t>
      </w:r>
    </w:p>
    <w:p w14:paraId="43376BE6">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（2）《技术规格偏离表》；</w:t>
      </w:r>
    </w:p>
    <w:p w14:paraId="0731FC7B">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（3）服务承诺；</w:t>
      </w:r>
    </w:p>
    <w:p w14:paraId="2260E69B">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拟投入本项目的设备、人员情况一览表；</w:t>
      </w:r>
    </w:p>
    <w:p w14:paraId="7CAD1B04">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（5）</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认为需要提供的其他技术资料。</w:t>
      </w:r>
    </w:p>
    <w:p w14:paraId="76A72E2F">
      <w:pPr>
        <w:widowControl/>
        <w:shd w:val="clear" w:color="auto" w:fill="FFFFFF"/>
        <w:spacing w:line="360" w:lineRule="auto"/>
        <w:ind w:firstLine="422"/>
        <w:outlineLvl w:val="2"/>
        <w:rPr>
          <w:rFonts w:hint="eastAsia" w:ascii="仿宋" w:hAnsi="仿宋" w:eastAsia="仿宋" w:cs="仿宋"/>
          <w:szCs w:val="21"/>
          <w:highlight w:val="none"/>
        </w:rPr>
      </w:pPr>
      <w:bookmarkStart w:id="43" w:name="_Toc32231"/>
      <w:bookmarkStart w:id="44" w:name="_Toc8067"/>
      <w:bookmarkStart w:id="45" w:name="_Toc7378"/>
      <w:bookmarkStart w:id="46" w:name="_Toc1117"/>
      <w:r>
        <w:rPr>
          <w:rFonts w:hint="eastAsia" w:ascii="仿宋" w:hAnsi="仿宋" w:eastAsia="仿宋" w:cs="仿宋"/>
          <w:b/>
          <w:bCs/>
          <w:szCs w:val="21"/>
          <w:highlight w:val="none"/>
        </w:rPr>
        <w:t>11、投标文件的价格内容</w:t>
      </w:r>
      <w:bookmarkEnd w:id="43"/>
      <w:bookmarkEnd w:id="44"/>
      <w:bookmarkEnd w:id="45"/>
      <w:bookmarkEnd w:id="46"/>
    </w:p>
    <w:p w14:paraId="448EE182">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11.1价格部分内容是对采购标的价格构成的说明，采购文件如无特别说明，每一项货物或服务仅接受一个价格。</w:t>
      </w:r>
    </w:p>
    <w:p w14:paraId="244FFE2C">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11.2报价应包含为履行本项目合同项下所有义务的全部含税费用（包括但不限于人员培训发生的所有含税费用、支付给员工的工资和国家强制缴纳的各种社会保障资金、加班费）</w:t>
      </w:r>
      <w:r>
        <w:rPr>
          <w:rFonts w:hint="eastAsia" w:ascii="仿宋" w:hAnsi="仿宋" w:eastAsia="仿宋" w:cs="仿宋"/>
          <w:szCs w:val="21"/>
          <w:highlight w:val="none"/>
          <w:lang w:val="zh-CN"/>
        </w:rPr>
        <w:t>，</w:t>
      </w:r>
      <w:r>
        <w:rPr>
          <w:rFonts w:hint="eastAsia" w:ascii="仿宋" w:hAnsi="仿宋" w:eastAsia="仿宋" w:cs="仿宋"/>
          <w:bCs/>
          <w:szCs w:val="21"/>
          <w:highlight w:val="none"/>
        </w:rPr>
        <w:t>以</w:t>
      </w:r>
      <w:r>
        <w:rPr>
          <w:rFonts w:hint="eastAsia" w:ascii="仿宋" w:hAnsi="仿宋" w:eastAsia="仿宋" w:cs="仿宋"/>
          <w:szCs w:val="21"/>
          <w:highlight w:val="none"/>
        </w:rPr>
        <w:t>及供应商认为需要的其他费用等</w:t>
      </w:r>
      <w:r>
        <w:rPr>
          <w:rFonts w:hint="eastAsia" w:ascii="仿宋" w:hAnsi="仿宋" w:eastAsia="仿宋" w:cs="仿宋"/>
          <w:b/>
          <w:szCs w:val="21"/>
          <w:highlight w:val="none"/>
        </w:rPr>
        <w:t>。</w:t>
      </w:r>
    </w:p>
    <w:p w14:paraId="0BB38C0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11.3供应商的任何错漏、优惠、竞争性报价不得作为减轻责任、减少服务、增加收费、降低质量的理由。</w:t>
      </w:r>
    </w:p>
    <w:p w14:paraId="6E14781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eastAsia="仿宋" w:cs="仿宋"/>
          <w:b/>
          <w:bCs/>
          <w:szCs w:val="21"/>
          <w:highlight w:val="none"/>
        </w:rPr>
        <w:t>无效投标处理</w:t>
      </w:r>
      <w:r>
        <w:rPr>
          <w:rFonts w:hint="eastAsia" w:ascii="仿宋" w:hAnsi="仿宋" w:eastAsia="仿宋" w:cs="仿宋"/>
          <w:szCs w:val="21"/>
          <w:highlight w:val="none"/>
        </w:rPr>
        <w:t>。</w:t>
      </w:r>
    </w:p>
    <w:p w14:paraId="455D0A1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11.5 供应商应在《开标一览表》《分项报价表》等</w:t>
      </w:r>
      <w:r>
        <w:rPr>
          <w:rFonts w:hint="eastAsia" w:ascii="仿宋" w:hAnsi="仿宋" w:eastAsia="仿宋" w:cs="仿宋"/>
          <w:b/>
          <w:bCs/>
          <w:szCs w:val="21"/>
          <w:highlight w:val="none"/>
        </w:rPr>
        <w:t>标明</w:t>
      </w:r>
      <w:r>
        <w:rPr>
          <w:rFonts w:hint="eastAsia" w:ascii="仿宋" w:hAnsi="仿宋" w:eastAsia="仿宋" w:cs="仿宋"/>
          <w:szCs w:val="21"/>
          <w:highlight w:val="none"/>
        </w:rPr>
        <w:t>单价、总价以及分项报价等，如评审时产生歧义，后果由供应商自行承担。</w:t>
      </w:r>
    </w:p>
    <w:p w14:paraId="17107132">
      <w:pPr>
        <w:widowControl/>
        <w:shd w:val="clear" w:color="auto" w:fill="FFFFFF"/>
        <w:spacing w:line="360" w:lineRule="auto"/>
        <w:ind w:firstLine="420"/>
        <w:rPr>
          <w:rFonts w:hint="eastAsia" w:ascii="仿宋" w:hAnsi="仿宋" w:eastAsia="仿宋" w:cs="仿宋"/>
          <w:b/>
          <w:bCs/>
          <w:szCs w:val="21"/>
          <w:highlight w:val="none"/>
        </w:rPr>
      </w:pPr>
      <w:r>
        <w:rPr>
          <w:rFonts w:hint="eastAsia" w:ascii="仿宋" w:hAnsi="仿宋" w:eastAsia="仿宋" w:cs="仿宋"/>
          <w:szCs w:val="21"/>
          <w:highlight w:val="none"/>
        </w:rPr>
        <w:t>11.6 对于采用货币报价的项目，《开标一览表》中的投标总报价应与《分项报价表》中的投标总报价一致，如不一致不作为无效投标处理，评标时以开标一览表中价格为准。</w:t>
      </w:r>
    </w:p>
    <w:p w14:paraId="721C0F9E">
      <w:pPr>
        <w:widowControl/>
        <w:spacing w:line="360" w:lineRule="auto"/>
        <w:ind w:firstLine="422"/>
        <w:rPr>
          <w:rFonts w:hint="eastAsia" w:ascii="仿宋" w:hAnsi="仿宋" w:eastAsia="仿宋" w:cs="仿宋"/>
          <w:b/>
          <w:highlight w:val="none"/>
        </w:rPr>
      </w:pPr>
      <w:r>
        <w:rPr>
          <w:rFonts w:hint="eastAsia" w:ascii="仿宋" w:hAnsi="仿宋" w:eastAsia="仿宋" w:cs="仿宋"/>
          <w:b/>
          <w:bCs/>
          <w:szCs w:val="21"/>
          <w:highlight w:val="none"/>
        </w:rPr>
        <w:t>11.7本项目预算（最高限价）为：预算总价详见第一章</w:t>
      </w:r>
      <w:r>
        <w:rPr>
          <w:rFonts w:hint="eastAsia" w:ascii="仿宋" w:hAnsi="仿宋" w:eastAsia="仿宋" w:cs="仿宋"/>
          <w:bCs/>
          <w:szCs w:val="21"/>
          <w:highlight w:val="none"/>
        </w:rPr>
        <w:t>。</w:t>
      </w:r>
      <w:r>
        <w:rPr>
          <w:rFonts w:hint="eastAsia" w:ascii="仿宋" w:hAnsi="仿宋" w:eastAsia="仿宋" w:cs="仿宋"/>
          <w:b/>
          <w:highlight w:val="none"/>
        </w:rPr>
        <w:t>供应商投标报价不得超出最高限价，否则均将作无效投标处理。</w:t>
      </w:r>
    </w:p>
    <w:p w14:paraId="57A7D992">
      <w:pPr>
        <w:widowControl/>
        <w:shd w:val="clear" w:color="auto" w:fill="FFFFFF"/>
        <w:spacing w:line="360" w:lineRule="auto"/>
        <w:ind w:firstLine="422"/>
        <w:outlineLvl w:val="2"/>
        <w:rPr>
          <w:rFonts w:hint="eastAsia" w:ascii="仿宋" w:hAnsi="仿宋" w:eastAsia="仿宋" w:cs="仿宋"/>
          <w:szCs w:val="21"/>
          <w:highlight w:val="none"/>
        </w:rPr>
      </w:pPr>
      <w:bookmarkStart w:id="47" w:name="_Toc1895"/>
      <w:bookmarkStart w:id="48" w:name="_Toc18341"/>
      <w:bookmarkStart w:id="49" w:name="_Toc22428"/>
      <w:bookmarkStart w:id="50" w:name="_Toc5"/>
      <w:r>
        <w:rPr>
          <w:rFonts w:hint="eastAsia" w:ascii="仿宋" w:hAnsi="仿宋" w:eastAsia="仿宋" w:cs="仿宋"/>
          <w:b/>
          <w:bCs/>
          <w:szCs w:val="21"/>
          <w:highlight w:val="none"/>
        </w:rPr>
        <w:t>12、投标文件的其他部分</w:t>
      </w:r>
      <w:bookmarkEnd w:id="47"/>
      <w:bookmarkEnd w:id="48"/>
      <w:bookmarkEnd w:id="49"/>
      <w:bookmarkEnd w:id="50"/>
    </w:p>
    <w:p w14:paraId="7AACCB6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12.1 其他部分由供应商根据编制投标文件需要提供的其他相关文件组成。</w:t>
      </w:r>
    </w:p>
    <w:p w14:paraId="3082040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12.2 </w:t>
      </w:r>
      <w:r>
        <w:rPr>
          <w:rFonts w:hint="eastAsia" w:ascii="仿宋" w:hAnsi="仿宋" w:eastAsia="仿宋" w:cs="仿宋"/>
          <w:szCs w:val="21"/>
          <w:highlight w:val="none"/>
          <w:lang w:val="zh-CN"/>
        </w:rPr>
        <w:t>如标书制作工具中格式和内容与“南京公共采购信息网、江苏政府采购网”发布的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文件不一致，以</w:t>
      </w:r>
      <w:r>
        <w:rPr>
          <w:rFonts w:hint="eastAsia" w:ascii="仿宋" w:hAnsi="仿宋" w:eastAsia="仿宋" w:cs="仿宋"/>
          <w:szCs w:val="21"/>
          <w:highlight w:val="none"/>
        </w:rPr>
        <w:t>上述网站</w:t>
      </w:r>
      <w:r>
        <w:rPr>
          <w:rFonts w:hint="eastAsia" w:ascii="仿宋" w:hAnsi="仿宋" w:eastAsia="仿宋" w:cs="仿宋"/>
          <w:szCs w:val="21"/>
          <w:highlight w:val="none"/>
          <w:lang w:val="zh-CN"/>
        </w:rPr>
        <w:t>发布的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文件为准。</w:t>
      </w:r>
    </w:p>
    <w:p w14:paraId="3117AE7D">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13、投标保证金（本项目无需缴纳投标保证金）</w:t>
      </w:r>
    </w:p>
    <w:p w14:paraId="51CF14EA">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14、投标有效期</w:t>
      </w:r>
    </w:p>
    <w:p w14:paraId="58DE649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14.1 自开标之日起</w:t>
      </w:r>
      <w:r>
        <w:rPr>
          <w:rFonts w:hint="eastAsia" w:ascii="仿宋" w:hAnsi="仿宋" w:eastAsia="仿宋" w:cs="仿宋"/>
          <w:b/>
          <w:szCs w:val="21"/>
          <w:highlight w:val="none"/>
        </w:rPr>
        <w:t>90</w:t>
      </w:r>
      <w:r>
        <w:rPr>
          <w:rFonts w:hint="eastAsia" w:ascii="仿宋" w:hAnsi="仿宋" w:eastAsia="仿宋" w:cs="仿宋"/>
          <w:szCs w:val="21"/>
          <w:highlight w:val="none"/>
        </w:rPr>
        <w:t>天内投标有效</w:t>
      </w:r>
      <w:r>
        <w:rPr>
          <w:rFonts w:hint="eastAsia" w:ascii="仿宋" w:hAnsi="仿宋" w:eastAsia="仿宋" w:cs="仿宋"/>
          <w:b/>
          <w:szCs w:val="21"/>
          <w:highlight w:val="none"/>
        </w:rPr>
        <w:t>，投标有效期从提交投标文件的截止之日起算。投标文件中承诺的投标有效期应当不少于采购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中载明的投标有效期，否则视为无效投标。</w:t>
      </w:r>
    </w:p>
    <w:p w14:paraId="79F2411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p>
    <w:p w14:paraId="532DAF4D">
      <w:pPr>
        <w:widowControl/>
        <w:shd w:val="clear" w:color="auto" w:fill="FFFFFF"/>
        <w:spacing w:line="360" w:lineRule="auto"/>
        <w:ind w:firstLine="422"/>
        <w:outlineLvl w:val="2"/>
        <w:rPr>
          <w:rFonts w:hint="eastAsia" w:ascii="仿宋" w:hAnsi="仿宋" w:eastAsia="仿宋" w:cs="仿宋"/>
          <w:szCs w:val="21"/>
          <w:highlight w:val="none"/>
        </w:rPr>
      </w:pPr>
      <w:bookmarkStart w:id="51" w:name="_Toc25452"/>
      <w:bookmarkStart w:id="52" w:name="_Toc11610"/>
      <w:bookmarkStart w:id="53" w:name="_Toc8732"/>
      <w:bookmarkStart w:id="54" w:name="_Toc24542"/>
      <w:r>
        <w:rPr>
          <w:rFonts w:hint="eastAsia" w:ascii="仿宋" w:hAnsi="仿宋" w:eastAsia="仿宋" w:cs="仿宋"/>
          <w:b/>
          <w:bCs/>
          <w:szCs w:val="21"/>
          <w:highlight w:val="none"/>
        </w:rPr>
        <w:t>15、投标文件签署</w:t>
      </w:r>
      <w:bookmarkEnd w:id="51"/>
      <w:bookmarkEnd w:id="52"/>
      <w:bookmarkEnd w:id="53"/>
      <w:bookmarkEnd w:id="54"/>
    </w:p>
    <w:p w14:paraId="3145FAF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15.1 投标文件应按照采购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要求加盖电子公章，否则视为无效投标。</w:t>
      </w:r>
      <w:r>
        <w:rPr>
          <w:rFonts w:hint="eastAsia" w:ascii="仿宋" w:hAnsi="仿宋" w:eastAsia="仿宋" w:cs="仿宋"/>
          <w:b/>
          <w:bCs/>
          <w:szCs w:val="21"/>
          <w:highlight w:val="none"/>
        </w:rPr>
        <w:t>注：《南京市政府采购供应商信用记录表暨信用承诺书》，须由供应商下载打印后，法定代表人签字并加盖公章后扫描上传。</w:t>
      </w:r>
    </w:p>
    <w:p w14:paraId="4171429D">
      <w:pPr>
        <w:widowControl/>
        <w:shd w:val="clear" w:color="auto" w:fill="FFFFFF"/>
        <w:spacing w:line="360" w:lineRule="auto"/>
        <w:ind w:firstLine="422"/>
        <w:outlineLvl w:val="2"/>
        <w:rPr>
          <w:rFonts w:hint="eastAsia" w:ascii="仿宋" w:hAnsi="仿宋" w:eastAsia="仿宋" w:cs="仿宋"/>
          <w:szCs w:val="21"/>
          <w:highlight w:val="none"/>
        </w:rPr>
      </w:pPr>
      <w:bookmarkStart w:id="55" w:name="_Toc32679"/>
      <w:bookmarkStart w:id="56" w:name="_Toc29765"/>
      <w:bookmarkStart w:id="57" w:name="_Toc4625"/>
      <w:bookmarkStart w:id="58" w:name="_Toc31774"/>
      <w:r>
        <w:rPr>
          <w:rFonts w:hint="eastAsia" w:ascii="仿宋" w:hAnsi="仿宋" w:eastAsia="仿宋" w:cs="仿宋"/>
          <w:b/>
          <w:bCs/>
          <w:szCs w:val="21"/>
          <w:highlight w:val="none"/>
        </w:rPr>
        <w:t>16、投标费用</w:t>
      </w:r>
      <w:bookmarkEnd w:id="55"/>
      <w:bookmarkEnd w:id="56"/>
      <w:bookmarkEnd w:id="57"/>
      <w:bookmarkEnd w:id="58"/>
    </w:p>
    <w:p w14:paraId="2F3DC2D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16.1 供应商应承担所有与准备和参加投标有关的费用，无论招标结果如何，采购代理机构和采购人在任何情况下均无义务和责任承担这些费用。</w:t>
      </w:r>
    </w:p>
    <w:p w14:paraId="2B8E1856">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16.2 本次采购代理费依据</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政府采购代理机构管理暂行办法</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财库〔2018〕2号</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第十五条，本项目代理费用</w:t>
      </w:r>
      <w:r>
        <w:rPr>
          <w:rFonts w:hint="eastAsia" w:ascii="仿宋" w:hAnsi="仿宋" w:eastAsia="仿宋" w:cs="仿宋"/>
          <w:bCs/>
          <w:szCs w:val="21"/>
          <w:highlight w:val="none"/>
          <w:lang w:val="en-US" w:eastAsia="zh-CN"/>
        </w:rPr>
        <w:t>及评审费用</w:t>
      </w:r>
      <w:r>
        <w:rPr>
          <w:rFonts w:hint="eastAsia" w:ascii="仿宋" w:hAnsi="仿宋" w:eastAsia="仿宋" w:cs="仿宋"/>
          <w:bCs/>
          <w:szCs w:val="21"/>
          <w:highlight w:val="none"/>
        </w:rPr>
        <w:t>由中标供应商支付。</w:t>
      </w:r>
    </w:p>
    <w:p w14:paraId="7ADAFE81">
      <w:pPr>
        <w:widowControl/>
        <w:shd w:val="clear" w:color="auto" w:fill="FFFFFF"/>
        <w:spacing w:line="360" w:lineRule="auto"/>
        <w:ind w:firstLine="420"/>
        <w:rPr>
          <w:rFonts w:hint="eastAsia" w:ascii="仿宋" w:hAnsi="仿宋" w:eastAsia="仿宋" w:cs="仿宋"/>
          <w:b/>
          <w:bCs w:val="0"/>
          <w:szCs w:val="21"/>
          <w:highlight w:val="none"/>
          <w:lang w:val="zh-CN"/>
        </w:rPr>
      </w:pPr>
      <w:r>
        <w:rPr>
          <w:rFonts w:hint="eastAsia" w:ascii="仿宋" w:hAnsi="仿宋" w:eastAsia="仿宋" w:cs="仿宋"/>
          <w:b/>
          <w:bCs/>
          <w:szCs w:val="21"/>
          <w:highlight w:val="none"/>
          <w:lang w:val="en-US" w:eastAsia="zh-CN"/>
        </w:rPr>
        <w:t>本项目招标代理费以项目的成交金额为计算基数，招标代理服务费按照以各项目的中标金额为计算基数，招标代理服务费按照“计价格[2002]1980号文”文件中规定收费标准的70%计取。由中标供应商支付，在中标通知书领取前支付给招标代理机构。请供应商予以关注并核算到总报价中。</w:t>
      </w:r>
    </w:p>
    <w:p w14:paraId="7EC282B9">
      <w:pPr>
        <w:widowControl/>
        <w:shd w:val="clear" w:color="auto" w:fill="FFFFFF"/>
        <w:spacing w:line="360" w:lineRule="auto"/>
        <w:ind w:firstLine="420"/>
        <w:rPr>
          <w:rFonts w:hint="eastAsia" w:ascii="仿宋" w:hAnsi="仿宋" w:eastAsia="仿宋" w:cs="仿宋"/>
          <w:szCs w:val="21"/>
          <w:highlight w:val="yellow"/>
          <w:lang w:val="zh-CN"/>
        </w:rPr>
      </w:pPr>
      <w:r>
        <w:rPr>
          <w:rFonts w:hint="eastAsia" w:ascii="仿宋" w:hAnsi="仿宋" w:eastAsia="仿宋" w:cs="仿宋"/>
          <w:szCs w:val="21"/>
          <w:highlight w:val="none"/>
          <w:lang w:val="zh-CN"/>
        </w:rPr>
        <w:t>如因成交供应商不按时支付上述费用，因此对后续成交通知书的发放、合同签订等造成影响由成交供应商负责。供应商在投标报价时需将上述费用考虑在报价中，后续招标人不再另行计量与支付。</w:t>
      </w:r>
    </w:p>
    <w:p w14:paraId="48C073F8">
      <w:pPr>
        <w:widowControl/>
        <w:shd w:val="clear" w:color="auto" w:fill="FFFFFF"/>
        <w:spacing w:line="360" w:lineRule="auto"/>
        <w:ind w:firstLine="422"/>
        <w:outlineLvl w:val="1"/>
        <w:rPr>
          <w:rFonts w:hint="eastAsia" w:ascii="仿宋" w:hAnsi="仿宋" w:eastAsia="仿宋" w:cs="仿宋"/>
          <w:szCs w:val="21"/>
          <w:highlight w:val="none"/>
        </w:rPr>
      </w:pPr>
      <w:bookmarkStart w:id="59" w:name="_Toc5643"/>
      <w:bookmarkStart w:id="60" w:name="_Toc19582"/>
      <w:bookmarkStart w:id="61" w:name="_Toc7257"/>
      <w:bookmarkStart w:id="62" w:name="_Toc14567"/>
      <w:r>
        <w:rPr>
          <w:rFonts w:hint="eastAsia" w:ascii="仿宋" w:hAnsi="仿宋" w:eastAsia="仿宋" w:cs="仿宋"/>
          <w:b/>
          <w:bCs/>
          <w:szCs w:val="21"/>
          <w:highlight w:val="none"/>
        </w:rPr>
        <w:t>四、投标文件的递交</w:t>
      </w:r>
      <w:bookmarkEnd w:id="59"/>
      <w:bookmarkEnd w:id="60"/>
      <w:bookmarkEnd w:id="61"/>
      <w:bookmarkEnd w:id="62"/>
    </w:p>
    <w:p w14:paraId="5EF01C4B">
      <w:pPr>
        <w:widowControl/>
        <w:shd w:val="clear" w:color="auto" w:fill="FFFFFF"/>
        <w:spacing w:line="360" w:lineRule="auto"/>
        <w:ind w:firstLine="422"/>
        <w:outlineLvl w:val="2"/>
        <w:rPr>
          <w:rFonts w:hint="eastAsia" w:ascii="仿宋" w:hAnsi="仿宋" w:eastAsia="仿宋" w:cs="仿宋"/>
          <w:b/>
          <w:bCs/>
          <w:szCs w:val="21"/>
          <w:highlight w:val="none"/>
        </w:rPr>
      </w:pPr>
      <w:bookmarkStart w:id="63" w:name="_Toc1658"/>
      <w:bookmarkStart w:id="64" w:name="_Toc9850"/>
      <w:bookmarkStart w:id="65" w:name="_Toc25300"/>
      <w:bookmarkStart w:id="66" w:name="_Toc8248"/>
      <w:r>
        <w:rPr>
          <w:rFonts w:hint="eastAsia" w:ascii="仿宋" w:hAnsi="仿宋" w:eastAsia="仿宋" w:cs="仿宋"/>
          <w:b/>
          <w:bCs/>
          <w:szCs w:val="21"/>
          <w:highlight w:val="none"/>
        </w:rPr>
        <w:t>17、投标文件的递交</w:t>
      </w:r>
      <w:bookmarkEnd w:id="63"/>
      <w:bookmarkEnd w:id="64"/>
      <w:bookmarkEnd w:id="65"/>
      <w:bookmarkEnd w:id="66"/>
    </w:p>
    <w:p w14:paraId="26D3C66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17.1 供应商应当按照《操作手册》规定，在采购公告规定的投标截止时间前制作并上传电子投标文件。采购代理机构拒绝接收提交投标文件截止时间后上传的任何电子投标文件。</w:t>
      </w:r>
    </w:p>
    <w:p w14:paraId="39ADA7AF">
      <w:pPr>
        <w:widowControl/>
        <w:shd w:val="clear" w:color="auto" w:fill="FFFFFF"/>
        <w:spacing w:line="360" w:lineRule="auto"/>
        <w:ind w:firstLine="422"/>
        <w:outlineLvl w:val="2"/>
        <w:rPr>
          <w:rFonts w:hint="eastAsia" w:ascii="仿宋" w:hAnsi="仿宋" w:eastAsia="仿宋" w:cs="仿宋"/>
          <w:b/>
          <w:bCs/>
          <w:szCs w:val="21"/>
          <w:highlight w:val="none"/>
        </w:rPr>
      </w:pPr>
      <w:bookmarkStart w:id="67" w:name="_Toc21608"/>
      <w:bookmarkStart w:id="68" w:name="_Toc11749"/>
      <w:bookmarkStart w:id="69" w:name="_Toc25842"/>
      <w:bookmarkStart w:id="70" w:name="_Toc9945"/>
      <w:r>
        <w:rPr>
          <w:rFonts w:hint="eastAsia" w:ascii="仿宋" w:hAnsi="仿宋" w:eastAsia="仿宋" w:cs="仿宋"/>
          <w:b/>
          <w:bCs/>
          <w:szCs w:val="21"/>
          <w:highlight w:val="none"/>
        </w:rPr>
        <w:t>18、投标文件的解密</w:t>
      </w:r>
      <w:bookmarkEnd w:id="67"/>
      <w:bookmarkEnd w:id="68"/>
      <w:bookmarkEnd w:id="69"/>
      <w:bookmarkEnd w:id="70"/>
    </w:p>
    <w:p w14:paraId="073A64D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18.1 供应商应当按照《操作手册》规定，在“苏采云”系统规定的时间内对投标文件进行解密，规定时间内未解密成功的，采购代理机构将申请退回。</w:t>
      </w:r>
    </w:p>
    <w:p w14:paraId="3D3A562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18.2 供应商应充分考虑网络环境、网络带宽等因素可能对投标产生的影响，如因供应商自身原因造成的电子投标文件解密不成功的，做无效投标处理。</w:t>
      </w:r>
    </w:p>
    <w:p w14:paraId="555397E6">
      <w:pPr>
        <w:widowControl/>
        <w:shd w:val="clear" w:color="auto" w:fill="FFFFFF"/>
        <w:spacing w:line="360" w:lineRule="auto"/>
        <w:ind w:firstLine="422"/>
        <w:outlineLvl w:val="2"/>
        <w:rPr>
          <w:rFonts w:hint="eastAsia" w:ascii="仿宋" w:hAnsi="仿宋" w:eastAsia="仿宋" w:cs="仿宋"/>
          <w:szCs w:val="21"/>
          <w:highlight w:val="none"/>
        </w:rPr>
      </w:pPr>
      <w:bookmarkStart w:id="71" w:name="_Toc16218"/>
      <w:bookmarkStart w:id="72" w:name="_Toc15468"/>
      <w:bookmarkStart w:id="73" w:name="_Toc7211"/>
      <w:bookmarkStart w:id="74" w:name="_Toc20531"/>
      <w:r>
        <w:rPr>
          <w:rFonts w:hint="eastAsia" w:ascii="仿宋" w:hAnsi="仿宋" w:eastAsia="仿宋" w:cs="仿宋"/>
          <w:b/>
          <w:bCs/>
          <w:szCs w:val="21"/>
          <w:highlight w:val="none"/>
        </w:rPr>
        <w:t>19、投标文件的修改和撤回</w:t>
      </w:r>
      <w:bookmarkEnd w:id="71"/>
      <w:bookmarkEnd w:id="72"/>
      <w:bookmarkEnd w:id="73"/>
      <w:bookmarkEnd w:id="74"/>
    </w:p>
    <w:p w14:paraId="431D007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19.1供应商在投标截止时间前，可以对所递交的投标文件进行补充、修改或者撤回，并书面通知采购人或者采购代理机构。补充、修改的内容应当按照采购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要求签署、盖章、密封后，作为投标文件的组成部分。</w:t>
      </w:r>
    </w:p>
    <w:p w14:paraId="6D85439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19.2 投标截止时间之后，投标文件不得撤回。</w:t>
      </w:r>
    </w:p>
    <w:p w14:paraId="76B43DE3">
      <w:pPr>
        <w:widowControl/>
        <w:shd w:val="clear" w:color="auto" w:fill="FFFFFF"/>
        <w:spacing w:line="360" w:lineRule="auto"/>
        <w:ind w:firstLine="422"/>
        <w:outlineLvl w:val="2"/>
        <w:rPr>
          <w:rFonts w:hint="eastAsia" w:ascii="仿宋" w:hAnsi="仿宋" w:eastAsia="仿宋" w:cs="仿宋"/>
          <w:szCs w:val="21"/>
          <w:highlight w:val="none"/>
        </w:rPr>
      </w:pPr>
      <w:bookmarkStart w:id="75" w:name="_Toc22078"/>
      <w:bookmarkStart w:id="76" w:name="_Toc7890"/>
      <w:bookmarkStart w:id="77" w:name="_Toc22258"/>
      <w:bookmarkStart w:id="78" w:name="_Toc22390"/>
      <w:r>
        <w:rPr>
          <w:rFonts w:hint="eastAsia" w:ascii="仿宋" w:hAnsi="仿宋" w:eastAsia="仿宋" w:cs="仿宋"/>
          <w:b/>
          <w:bCs/>
          <w:szCs w:val="21"/>
          <w:highlight w:val="none"/>
        </w:rPr>
        <w:t>20、诚实信用</w:t>
      </w:r>
      <w:bookmarkEnd w:id="75"/>
      <w:bookmarkEnd w:id="76"/>
      <w:bookmarkEnd w:id="77"/>
      <w:bookmarkEnd w:id="78"/>
    </w:p>
    <w:p w14:paraId="6BF3010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20.1供应商应当遵循公平竞争的原则，不得恶意串通，不得妨碍其他供应商的竞争行为，不得损害采购人或者其他供应商的合法权益。</w:t>
      </w:r>
    </w:p>
    <w:p w14:paraId="75D88B0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20.2在评标过程中发现供应商有上述情形的，评标委员会应当认定其投标无效，并书面报告本级财政部门。</w:t>
      </w:r>
    </w:p>
    <w:p w14:paraId="483CAFD6">
      <w:pPr>
        <w:widowControl/>
        <w:shd w:val="clear" w:color="auto" w:fill="FFFFFF"/>
        <w:spacing w:line="360" w:lineRule="auto"/>
        <w:ind w:firstLine="422"/>
        <w:outlineLvl w:val="1"/>
        <w:rPr>
          <w:rFonts w:hint="eastAsia" w:ascii="仿宋" w:hAnsi="仿宋" w:eastAsia="仿宋" w:cs="仿宋"/>
          <w:szCs w:val="21"/>
          <w:highlight w:val="none"/>
        </w:rPr>
      </w:pPr>
      <w:bookmarkStart w:id="79" w:name="_Toc18583"/>
      <w:bookmarkStart w:id="80" w:name="_Toc26774"/>
      <w:bookmarkStart w:id="81" w:name="_Toc18070"/>
      <w:bookmarkStart w:id="82" w:name="_Toc31160"/>
      <w:r>
        <w:rPr>
          <w:rFonts w:hint="eastAsia" w:ascii="仿宋" w:hAnsi="仿宋" w:eastAsia="仿宋" w:cs="仿宋"/>
          <w:b/>
          <w:bCs/>
          <w:szCs w:val="21"/>
          <w:highlight w:val="none"/>
        </w:rPr>
        <w:t>五、开标、评标与定标</w:t>
      </w:r>
      <w:bookmarkEnd w:id="79"/>
      <w:bookmarkEnd w:id="80"/>
      <w:bookmarkEnd w:id="81"/>
      <w:bookmarkEnd w:id="82"/>
    </w:p>
    <w:p w14:paraId="1E7E9E2F">
      <w:pPr>
        <w:widowControl/>
        <w:shd w:val="clear" w:color="auto" w:fill="FFFFFF"/>
        <w:spacing w:line="360" w:lineRule="auto"/>
        <w:ind w:firstLine="422"/>
        <w:outlineLvl w:val="2"/>
        <w:rPr>
          <w:rFonts w:hint="eastAsia" w:ascii="仿宋" w:hAnsi="仿宋" w:eastAsia="仿宋" w:cs="仿宋"/>
          <w:szCs w:val="21"/>
          <w:highlight w:val="none"/>
        </w:rPr>
      </w:pPr>
      <w:bookmarkStart w:id="83" w:name="_Toc20980"/>
      <w:bookmarkStart w:id="84" w:name="_Toc15404"/>
      <w:bookmarkStart w:id="85" w:name="_Toc31434"/>
      <w:bookmarkStart w:id="86" w:name="_Toc7767"/>
      <w:r>
        <w:rPr>
          <w:rFonts w:hint="eastAsia" w:ascii="仿宋" w:hAnsi="仿宋" w:eastAsia="仿宋" w:cs="仿宋"/>
          <w:b/>
          <w:bCs/>
          <w:szCs w:val="21"/>
          <w:highlight w:val="none"/>
        </w:rPr>
        <w:t>21、开标</w:t>
      </w:r>
      <w:bookmarkEnd w:id="83"/>
      <w:bookmarkEnd w:id="84"/>
      <w:bookmarkEnd w:id="85"/>
      <w:bookmarkEnd w:id="86"/>
    </w:p>
    <w:p w14:paraId="41A4957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21.1 代理机构在采购公告中规定的时间和地点组织公开开标。供应商按照《操作手册》规定参加开标活动，并在“苏采云”系统规定的时间内对投标文件进行解密。“苏采云”系统公布各供应商名称和投标价格。</w:t>
      </w:r>
    </w:p>
    <w:p w14:paraId="386CCB9E">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21.2 供应商在开标过程中涉及到的投标文件解密、开标结果确认等工作，应按照《操作手册》规定执行。</w:t>
      </w:r>
    </w:p>
    <w:p w14:paraId="7FD7F16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21.3供应商不足3家的，不得开标。</w:t>
      </w:r>
    </w:p>
    <w:p w14:paraId="59FFDC67">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21.4 供应商如果对开标过程和开标结果有疑义，应当根据《操作手册》规定提出，“苏采云”系统中《开标记录表》公布后5分钟内未提出的，视同认可开标结果。</w:t>
      </w:r>
    </w:p>
    <w:p w14:paraId="48B673C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21.5公开招标数额标准以上的采购项目，投标截止后供应商不足3家或者通过资格审查或符合性审查的供应商不足3家的，除采购任务取消情形外，按照以下方式处理：</w:t>
      </w:r>
    </w:p>
    <w:p w14:paraId="143304E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（1）采购文件存在不合理条款或者招标程序不符合规定的，采购人、采购代理机构改正后依法重新招标；</w:t>
      </w:r>
    </w:p>
    <w:p w14:paraId="47F6656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（2）采购文件没有不合理条款、招标程序符合规定，需要采用其他采购方式采购的，采购人依法报财政部门批准，经批准后，可变更为其他采购方式采购。</w:t>
      </w:r>
    </w:p>
    <w:p w14:paraId="4F145BE4">
      <w:pPr>
        <w:widowControl/>
        <w:shd w:val="clear" w:color="auto" w:fill="FFFFFF"/>
        <w:spacing w:line="360" w:lineRule="auto"/>
        <w:ind w:firstLine="422"/>
        <w:outlineLvl w:val="2"/>
        <w:rPr>
          <w:rFonts w:hint="eastAsia" w:ascii="仿宋" w:hAnsi="仿宋" w:eastAsia="仿宋" w:cs="仿宋"/>
          <w:szCs w:val="21"/>
          <w:highlight w:val="none"/>
        </w:rPr>
      </w:pPr>
      <w:bookmarkStart w:id="87" w:name="_Toc17490"/>
      <w:bookmarkStart w:id="88" w:name="_Toc23928"/>
      <w:bookmarkStart w:id="89" w:name="_Toc21331"/>
      <w:bookmarkStart w:id="90" w:name="_Toc13033"/>
      <w:r>
        <w:rPr>
          <w:rFonts w:hint="eastAsia" w:ascii="仿宋" w:hAnsi="仿宋" w:eastAsia="仿宋" w:cs="仿宋"/>
          <w:b/>
          <w:bCs/>
          <w:szCs w:val="21"/>
          <w:highlight w:val="none"/>
        </w:rPr>
        <w:t>22、评标</w:t>
      </w:r>
      <w:bookmarkEnd w:id="87"/>
      <w:bookmarkEnd w:id="88"/>
      <w:bookmarkEnd w:id="89"/>
      <w:bookmarkEnd w:id="90"/>
    </w:p>
    <w:p w14:paraId="7EF0A87B">
      <w:pPr>
        <w:widowControl/>
        <w:shd w:val="clear" w:color="auto" w:fill="FFFFFF"/>
        <w:spacing w:line="360" w:lineRule="auto"/>
        <w:ind w:firstLine="422"/>
        <w:rPr>
          <w:rFonts w:hint="eastAsia" w:ascii="仿宋" w:hAnsi="仿宋" w:eastAsia="仿宋" w:cs="仿宋"/>
          <w:szCs w:val="21"/>
          <w:highlight w:val="none"/>
        </w:rPr>
      </w:pPr>
      <w:r>
        <w:rPr>
          <w:rFonts w:hint="eastAsia" w:ascii="仿宋" w:hAnsi="仿宋" w:eastAsia="仿宋" w:cs="仿宋"/>
          <w:b/>
          <w:bCs/>
          <w:szCs w:val="21"/>
          <w:highlight w:val="none"/>
        </w:rPr>
        <w:t>22.1 评标委员会</w:t>
      </w:r>
    </w:p>
    <w:p w14:paraId="53A702EC">
      <w:pPr>
        <w:widowControl/>
        <w:shd w:val="clear" w:color="auto" w:fill="FFFFFF"/>
        <w:spacing w:line="360" w:lineRule="auto"/>
        <w:ind w:firstLine="422"/>
        <w:rPr>
          <w:rFonts w:hint="eastAsia" w:ascii="仿宋" w:hAnsi="仿宋" w:eastAsia="仿宋" w:cs="仿宋"/>
          <w:bCs/>
          <w:szCs w:val="21"/>
          <w:highlight w:val="none"/>
        </w:rPr>
      </w:pPr>
      <w:r>
        <w:rPr>
          <w:rFonts w:hint="eastAsia" w:ascii="仿宋" w:hAnsi="仿宋" w:eastAsia="仿宋" w:cs="仿宋"/>
          <w:b/>
          <w:bCs/>
          <w:szCs w:val="21"/>
          <w:highlight w:val="none"/>
        </w:rPr>
        <w:t>22.1.1</w:t>
      </w:r>
      <w:r>
        <w:rPr>
          <w:rFonts w:hint="eastAsia" w:ascii="仿宋" w:hAnsi="仿宋" w:eastAsia="仿宋" w:cs="仿宋"/>
          <w:bCs/>
          <w:szCs w:val="21"/>
          <w:highlight w:val="none"/>
        </w:rPr>
        <w:t>评标委员会负责具体评标事务，并独立履行下列职责：</w:t>
      </w:r>
    </w:p>
    <w:p w14:paraId="31CE3E15">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（一）审查、评价投标文件是否符合采购文件的商务、技术等实质性要求；</w:t>
      </w:r>
    </w:p>
    <w:p w14:paraId="474A3D64">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（二）要求</w:t>
      </w:r>
      <w:r>
        <w:rPr>
          <w:rFonts w:hint="eastAsia" w:ascii="仿宋" w:hAnsi="仿宋" w:eastAsia="仿宋" w:cs="仿宋"/>
          <w:szCs w:val="21"/>
          <w:highlight w:val="none"/>
        </w:rPr>
        <w:t>供应商</w:t>
      </w:r>
      <w:r>
        <w:rPr>
          <w:rFonts w:hint="eastAsia" w:ascii="仿宋" w:hAnsi="仿宋" w:eastAsia="仿宋" w:cs="仿宋"/>
          <w:bCs/>
          <w:szCs w:val="21"/>
          <w:highlight w:val="none"/>
        </w:rPr>
        <w:t>对投标文件有关事项作出澄清或者说明；</w:t>
      </w:r>
    </w:p>
    <w:p w14:paraId="42566BD5">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（三）对投标文件进行比较和评价；</w:t>
      </w:r>
    </w:p>
    <w:p w14:paraId="570E7653">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（四）确定中标候选人名单，以及根据采购人委托直接确定中标供应商；</w:t>
      </w:r>
    </w:p>
    <w:p w14:paraId="534BA23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bCs/>
          <w:szCs w:val="21"/>
          <w:highlight w:val="none"/>
        </w:rPr>
        <w:t>（五）向采购人、采购代理机构或者有关部门报告评标中发现的违法行为。</w:t>
      </w:r>
    </w:p>
    <w:p w14:paraId="72F0186C">
      <w:pPr>
        <w:widowControl/>
        <w:shd w:val="clear" w:color="auto" w:fill="FFFFFF"/>
        <w:spacing w:line="360" w:lineRule="auto"/>
        <w:ind w:firstLine="422"/>
        <w:rPr>
          <w:rFonts w:hint="eastAsia" w:ascii="仿宋" w:hAnsi="仿宋" w:eastAsia="仿宋" w:cs="仿宋"/>
          <w:szCs w:val="21"/>
          <w:highlight w:val="none"/>
        </w:rPr>
      </w:pPr>
      <w:r>
        <w:rPr>
          <w:rFonts w:hint="eastAsia" w:ascii="仿宋" w:hAnsi="仿宋" w:eastAsia="仿宋" w:cs="仿宋"/>
          <w:b/>
          <w:bCs/>
          <w:szCs w:val="21"/>
          <w:highlight w:val="none"/>
        </w:rPr>
        <w:t xml:space="preserve">22.1.2 </w:t>
      </w:r>
      <w:r>
        <w:rPr>
          <w:rFonts w:hint="eastAsia" w:ascii="仿宋" w:hAnsi="仿宋" w:eastAsia="仿宋" w:cs="仿宋"/>
          <w:szCs w:val="21"/>
          <w:highlight w:val="none"/>
        </w:rPr>
        <w:t>评标委员会由</w:t>
      </w:r>
      <w:r>
        <w:rPr>
          <w:rFonts w:hint="eastAsia" w:ascii="仿宋" w:hAnsi="仿宋" w:eastAsia="仿宋" w:cs="仿宋"/>
          <w:bCs/>
          <w:szCs w:val="21"/>
          <w:highlight w:val="none"/>
        </w:rPr>
        <w:t>采购人</w:t>
      </w:r>
      <w:r>
        <w:rPr>
          <w:rFonts w:hint="eastAsia" w:ascii="仿宋" w:hAnsi="仿宋" w:eastAsia="仿宋" w:cs="仿宋"/>
          <w:szCs w:val="21"/>
          <w:highlight w:val="none"/>
        </w:rPr>
        <w:t>代表和有关技术、经济等方面的专家组成，独立开展评审工作。</w:t>
      </w:r>
    </w:p>
    <w:p w14:paraId="588388E6">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22.2  评标程序</w:t>
      </w:r>
    </w:p>
    <w:p w14:paraId="4FEB2114">
      <w:pPr>
        <w:widowControl/>
        <w:shd w:val="clear" w:color="auto" w:fill="FFFFFF"/>
        <w:spacing w:line="360" w:lineRule="auto"/>
        <w:ind w:firstLine="422"/>
        <w:jc w:val="left"/>
        <w:rPr>
          <w:rFonts w:hint="eastAsia" w:ascii="仿宋" w:hAnsi="仿宋" w:eastAsia="仿宋" w:cs="仿宋"/>
          <w:b/>
          <w:szCs w:val="21"/>
          <w:highlight w:val="none"/>
        </w:rPr>
      </w:pPr>
      <w:r>
        <w:rPr>
          <w:rFonts w:hint="eastAsia" w:ascii="仿宋" w:hAnsi="仿宋" w:eastAsia="仿宋" w:cs="仿宋"/>
          <w:b/>
          <w:szCs w:val="21"/>
          <w:highlight w:val="none"/>
        </w:rPr>
        <w:t xml:space="preserve">22.2.1 </w:t>
      </w:r>
      <w:r>
        <w:rPr>
          <w:rFonts w:hint="eastAsia" w:ascii="仿宋" w:hAnsi="仿宋" w:eastAsia="仿宋" w:cs="仿宋"/>
          <w:b/>
          <w:bCs/>
          <w:szCs w:val="21"/>
          <w:highlight w:val="none"/>
        </w:rPr>
        <w:t>投标文件的资格性检查。</w:t>
      </w:r>
      <w:r>
        <w:rPr>
          <w:rFonts w:hint="eastAsia" w:ascii="仿宋" w:hAnsi="仿宋" w:eastAsia="仿宋" w:cs="仿宋"/>
          <w:szCs w:val="21"/>
          <w:highlight w:val="none"/>
        </w:rPr>
        <w:t>公开招标采购项目开标结束后，采购人或者采购代理机构应当依法对供应商的资格进行审查。合格供应商不足3家的，不得评标。</w:t>
      </w:r>
    </w:p>
    <w:p w14:paraId="5F94C9E1">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22.2.2投标文件的符合性审查</w:t>
      </w:r>
      <w:r>
        <w:rPr>
          <w:rFonts w:hint="eastAsia" w:ascii="仿宋" w:hAnsi="仿宋" w:eastAsia="仿宋" w:cs="仿宋"/>
          <w:szCs w:val="21"/>
          <w:highlight w:val="none"/>
        </w:rPr>
        <w:t>。评标委员会对通过资格性检查的供应商的投标文件进行符合性审查，以确定其是否满足采购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的实质性要求。投标文件有下列情况之一的，在符合性检查时按照无效投标处理：</w:t>
      </w:r>
    </w:p>
    <w:p w14:paraId="435FEF87">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（1）供应商在“苏采云”系统规定的时间内未成功解密电子投标文件的；</w:t>
      </w:r>
    </w:p>
    <w:p w14:paraId="7BC0A128">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（2）供应商未按照采购文件要求上传电子投标文件的；</w:t>
      </w:r>
    </w:p>
    <w:p w14:paraId="2BC5ACBA">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（3）同一供应商同一个包号提交两个（含两个）以上不同的投标报价的；</w:t>
      </w:r>
    </w:p>
    <w:p w14:paraId="7F2C63DD">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（4）投标文件未按照采购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要求加盖电子公章或签章的；</w:t>
      </w:r>
    </w:p>
    <w:p w14:paraId="3A5F434C">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（5）不具备采购文件中规定的资格要求的；</w:t>
      </w:r>
    </w:p>
    <w:p w14:paraId="49A153CA">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（6）报价超过采购文件中规定的预算金额或者最高限价或单项最高限价的；</w:t>
      </w:r>
    </w:p>
    <w:p w14:paraId="60136459">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（7）投标文件含有采购人不能接受的附加条件的；</w:t>
      </w:r>
    </w:p>
    <w:p w14:paraId="5BCAAE01">
      <w:pPr>
        <w:widowControl/>
        <w:shd w:val="clear" w:color="auto" w:fill="FFFFFF"/>
        <w:spacing w:line="360" w:lineRule="auto"/>
        <w:ind w:firstLine="422"/>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w:t>
      </w:r>
      <w:r>
        <w:rPr>
          <w:rFonts w:hint="eastAsia" w:ascii="仿宋" w:hAnsi="仿宋" w:eastAsia="仿宋" w:cs="仿宋"/>
          <w:b/>
          <w:szCs w:val="21"/>
          <w:highlight w:val="none"/>
        </w:rPr>
        <w:t>8</w:t>
      </w:r>
      <w:r>
        <w:rPr>
          <w:rFonts w:hint="eastAsia" w:ascii="仿宋" w:hAnsi="仿宋" w:eastAsia="仿宋" w:cs="仿宋"/>
          <w:b/>
          <w:szCs w:val="21"/>
          <w:highlight w:val="none"/>
          <w:lang w:val="zh-CN"/>
        </w:rPr>
        <w:t>）评标委员会认定</w:t>
      </w:r>
      <w:r>
        <w:rPr>
          <w:rFonts w:hint="eastAsia" w:ascii="仿宋" w:hAnsi="仿宋" w:eastAsia="仿宋" w:cs="仿宋"/>
          <w:b/>
          <w:szCs w:val="21"/>
          <w:highlight w:val="none"/>
        </w:rPr>
        <w:t>供应商</w:t>
      </w:r>
      <w:r>
        <w:rPr>
          <w:rFonts w:hint="eastAsia" w:ascii="仿宋" w:hAnsi="仿宋" w:eastAsia="仿宋" w:cs="仿宋"/>
          <w:b/>
          <w:szCs w:val="21"/>
          <w:highlight w:val="none"/>
          <w:lang w:val="zh-CN"/>
        </w:rPr>
        <w:t>的报价明显低于其他通过符合性审查</w:t>
      </w:r>
      <w:r>
        <w:rPr>
          <w:rFonts w:hint="eastAsia" w:ascii="仿宋" w:hAnsi="仿宋" w:eastAsia="仿宋" w:cs="仿宋"/>
          <w:b/>
          <w:szCs w:val="21"/>
          <w:highlight w:val="none"/>
        </w:rPr>
        <w:t>供应商</w:t>
      </w:r>
      <w:r>
        <w:rPr>
          <w:rFonts w:hint="eastAsia" w:ascii="仿宋" w:hAnsi="仿宋" w:eastAsia="仿宋" w:cs="仿宋"/>
          <w:b/>
          <w:szCs w:val="21"/>
          <w:highlight w:val="none"/>
          <w:lang w:val="zh-CN"/>
        </w:rPr>
        <w:t>的报价，有可能影响产品质量或者不能诚信履约，且</w:t>
      </w:r>
      <w:r>
        <w:rPr>
          <w:rFonts w:hint="eastAsia" w:ascii="仿宋" w:hAnsi="仿宋" w:eastAsia="仿宋" w:cs="仿宋"/>
          <w:b/>
          <w:szCs w:val="21"/>
          <w:highlight w:val="none"/>
        </w:rPr>
        <w:t>供应商</w:t>
      </w:r>
      <w:r>
        <w:rPr>
          <w:rFonts w:hint="eastAsia" w:ascii="仿宋" w:hAnsi="仿宋" w:eastAsia="仿宋" w:cs="仿宋"/>
          <w:b/>
          <w:szCs w:val="21"/>
          <w:highlight w:val="none"/>
          <w:lang w:val="zh-CN"/>
        </w:rPr>
        <w:t>不能应评标委员会要求在评标现场合理的时间内提供书面说明（必要时评标委员会可要求</w:t>
      </w:r>
      <w:r>
        <w:rPr>
          <w:rFonts w:hint="eastAsia" w:ascii="仿宋" w:hAnsi="仿宋" w:eastAsia="仿宋" w:cs="仿宋"/>
          <w:b/>
          <w:szCs w:val="21"/>
          <w:highlight w:val="none"/>
        </w:rPr>
        <w:t>供应商</w:t>
      </w:r>
      <w:r>
        <w:rPr>
          <w:rFonts w:hint="eastAsia" w:ascii="仿宋" w:hAnsi="仿宋" w:eastAsia="仿宋" w:cs="仿宋"/>
          <w:b/>
          <w:szCs w:val="21"/>
          <w:highlight w:val="none"/>
          <w:lang w:val="zh-CN"/>
        </w:rPr>
        <w:t xml:space="preserve">提交相关证明材料）证明其报价合理性的； </w:t>
      </w:r>
    </w:p>
    <w:p w14:paraId="45A631C3">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（9）投标文件内容不全或不符合采购文件中规定的其他实质性要求的；</w:t>
      </w:r>
    </w:p>
    <w:p w14:paraId="676424B3">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（10）现行法律、法规、规章和采购文件规定的其他无效情形。</w:t>
      </w:r>
    </w:p>
    <w:p w14:paraId="26692515">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22.2.2.1 实质性要求是指本采购</w:t>
      </w:r>
      <w:r>
        <w:rPr>
          <w:rFonts w:hint="eastAsia" w:ascii="仿宋" w:hAnsi="仿宋" w:eastAsia="仿宋" w:cs="仿宋"/>
          <w:b/>
          <w:bCs/>
          <w:szCs w:val="21"/>
          <w:highlight w:val="none"/>
          <w:lang w:val="zh-CN"/>
        </w:rPr>
        <w:t>文件</w:t>
      </w:r>
      <w:r>
        <w:rPr>
          <w:rFonts w:hint="eastAsia" w:ascii="仿宋" w:hAnsi="仿宋" w:eastAsia="仿宋" w:cs="仿宋"/>
          <w:b/>
          <w:bCs/>
          <w:szCs w:val="21"/>
          <w:highlight w:val="none"/>
        </w:rPr>
        <w:t>中用带星号（“</w:t>
      </w:r>
      <w:r>
        <w:rPr>
          <w:rFonts w:hint="eastAsia" w:ascii="仿宋" w:hAnsi="仿宋" w:eastAsia="仿宋" w:cs="仿宋"/>
          <w:spacing w:val="-2"/>
          <w:szCs w:val="21"/>
          <w:highlight w:val="none"/>
        </w:rPr>
        <w:t>★</w:t>
      </w:r>
      <w:r>
        <w:rPr>
          <w:rFonts w:hint="eastAsia" w:ascii="仿宋" w:hAnsi="仿宋" w:eastAsia="仿宋" w:cs="仿宋"/>
          <w:b/>
          <w:bCs/>
          <w:szCs w:val="21"/>
          <w:highlight w:val="none"/>
        </w:rPr>
        <w:t>”）、“必须”或“应（应当）”等其他文字说明的商务和技术要求。</w:t>
      </w:r>
    </w:p>
    <w:p w14:paraId="24F21806">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22.2.2.2未通过资格审查或符合性审查的</w:t>
      </w:r>
      <w:r>
        <w:rPr>
          <w:rFonts w:hint="eastAsia" w:ascii="仿宋" w:hAnsi="仿宋" w:eastAsia="仿宋" w:cs="仿宋"/>
          <w:b/>
          <w:szCs w:val="21"/>
          <w:highlight w:val="none"/>
        </w:rPr>
        <w:t>供应商</w:t>
      </w:r>
      <w:r>
        <w:rPr>
          <w:rFonts w:hint="eastAsia" w:ascii="仿宋" w:hAnsi="仿宋" w:eastAsia="仿宋" w:cs="仿宋"/>
          <w:b/>
          <w:bCs/>
          <w:szCs w:val="21"/>
          <w:highlight w:val="none"/>
        </w:rPr>
        <w:t>，代理机构将通过“苏采云”系统告知其具体原因，评标结束后不再接受有关询问。</w:t>
      </w:r>
    </w:p>
    <w:p w14:paraId="0ADAE99F">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22.2.2.3有下列情形之一的对应予以废标：</w:t>
      </w:r>
    </w:p>
    <w:p w14:paraId="02215017">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（1）符合专业条件的</w:t>
      </w:r>
      <w:r>
        <w:rPr>
          <w:rFonts w:hint="eastAsia" w:ascii="仿宋" w:hAnsi="仿宋" w:eastAsia="仿宋" w:cs="仿宋"/>
          <w:b/>
          <w:szCs w:val="21"/>
          <w:highlight w:val="none"/>
        </w:rPr>
        <w:t>供应商</w:t>
      </w:r>
      <w:r>
        <w:rPr>
          <w:rFonts w:hint="eastAsia" w:ascii="仿宋" w:hAnsi="仿宋" w:eastAsia="仿宋" w:cs="仿宋"/>
          <w:b/>
          <w:bCs/>
          <w:szCs w:val="21"/>
          <w:highlight w:val="none"/>
        </w:rPr>
        <w:t>或者对采购文件中对应作出实质性响应的</w:t>
      </w:r>
      <w:r>
        <w:rPr>
          <w:rFonts w:hint="eastAsia" w:ascii="仿宋" w:hAnsi="仿宋" w:eastAsia="仿宋" w:cs="仿宋"/>
          <w:b/>
          <w:szCs w:val="21"/>
          <w:highlight w:val="none"/>
        </w:rPr>
        <w:t>供应商</w:t>
      </w:r>
      <w:r>
        <w:rPr>
          <w:rFonts w:hint="eastAsia" w:ascii="仿宋" w:hAnsi="仿宋" w:eastAsia="仿宋" w:cs="仿宋"/>
          <w:b/>
          <w:bCs/>
          <w:szCs w:val="21"/>
          <w:highlight w:val="none"/>
        </w:rPr>
        <w:t>不足三家的；</w:t>
      </w:r>
    </w:p>
    <w:p w14:paraId="27937EAE">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（2）出现影响采购公正的违法、违规行为的；</w:t>
      </w:r>
    </w:p>
    <w:p w14:paraId="556F5712">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（3）</w:t>
      </w:r>
      <w:r>
        <w:rPr>
          <w:rFonts w:hint="eastAsia" w:ascii="仿宋" w:hAnsi="仿宋" w:eastAsia="仿宋" w:cs="仿宋"/>
          <w:b/>
          <w:szCs w:val="21"/>
          <w:highlight w:val="none"/>
        </w:rPr>
        <w:t>供应商</w:t>
      </w:r>
      <w:r>
        <w:rPr>
          <w:rFonts w:hint="eastAsia" w:ascii="仿宋" w:hAnsi="仿宋" w:eastAsia="仿宋" w:cs="仿宋"/>
          <w:b/>
          <w:bCs/>
          <w:szCs w:val="21"/>
          <w:highlight w:val="none"/>
        </w:rPr>
        <w:t>的报价均超过了对应的采购预算，采购人不能支付的；</w:t>
      </w:r>
    </w:p>
    <w:p w14:paraId="38EC5DE4">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（4）因苏采云系统故障造成开标不成功的；</w:t>
      </w:r>
    </w:p>
    <w:p w14:paraId="2EA21B90">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（5）因重大变故，采购任务取消的。</w:t>
      </w:r>
    </w:p>
    <w:p w14:paraId="2C721D00">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w:t>
      </w:r>
      <w:r>
        <w:rPr>
          <w:rFonts w:hint="eastAsia" w:ascii="仿宋" w:hAnsi="仿宋" w:eastAsia="仿宋" w:cs="仿宋"/>
          <w:b/>
          <w:bCs/>
          <w:szCs w:val="21"/>
          <w:highlight w:val="none"/>
        </w:rPr>
        <w:t>澄清有关问题</w:t>
      </w:r>
      <w:r>
        <w:rPr>
          <w:rFonts w:hint="eastAsia" w:ascii="仿宋" w:hAnsi="仿宋" w:eastAsia="仿宋" w:cs="仿宋"/>
          <w:szCs w:val="21"/>
          <w:highlight w:val="none"/>
        </w:rPr>
        <w:t>。</w:t>
      </w:r>
    </w:p>
    <w:p w14:paraId="2EE546CD">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22.2.3.1 评标期间，评委会对投标文件中含义不明确、同类问题表述不一致或者有明显文字和计算错误的内容，有权要求供应商作出必要的澄清、说明或者补正。</w:t>
      </w:r>
    </w:p>
    <w:p w14:paraId="469A0B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供应商的澄清、说明或者补正不得超出投标文件的范围或者改变投标文件的实质性内容。</w:t>
      </w:r>
    </w:p>
    <w:p w14:paraId="6C3A8A2C">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评委会并非对每个供应商都做澄清要求。</w:t>
      </w:r>
    </w:p>
    <w:p w14:paraId="233CB156">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7FCE0883">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22.2.3.3 接到评委会澄清、说明和补正要求的，供应商如未按规定作出澄清、说明和补正，其风险由供应商自行承担。</w:t>
      </w:r>
    </w:p>
    <w:p w14:paraId="395CF0E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22.2.3.4投标文件报价出现前后不一致的，除采购文件另有规定外，按照下列规定修正：</w:t>
      </w:r>
    </w:p>
    <w:p w14:paraId="2DCC58D9">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（1）投标文件中开标一览表内容与投标文件中相应内容不一致的，以开标一览表为准；</w:t>
      </w:r>
    </w:p>
    <w:p w14:paraId="5B3ACDB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14:paraId="5BC834E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（3）单价金额小数点或者百分比有明显错位的，以开标一览表的总价为准，并修改单价；</w:t>
      </w:r>
    </w:p>
    <w:p w14:paraId="5D05BD3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14:paraId="25BFEEF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p>
    <w:p w14:paraId="5FB07B02">
      <w:pPr>
        <w:widowControl/>
        <w:shd w:val="clear" w:color="auto" w:fill="FFFFFF"/>
        <w:spacing w:line="360" w:lineRule="auto"/>
        <w:ind w:firstLine="420"/>
        <w:rPr>
          <w:rFonts w:hint="eastAsia" w:ascii="仿宋" w:hAnsi="仿宋" w:eastAsia="仿宋" w:cs="仿宋"/>
          <w:b/>
          <w:szCs w:val="21"/>
          <w:highlight w:val="none"/>
        </w:rPr>
      </w:pPr>
      <w:r>
        <w:rPr>
          <w:rFonts w:hint="eastAsia" w:ascii="仿宋" w:hAnsi="仿宋" w:eastAsia="仿宋" w:cs="仿宋"/>
          <w:szCs w:val="21"/>
          <w:highlight w:val="none"/>
        </w:rPr>
        <w:t>22.2.3.5供应商在开、评标全过程中应保持通讯畅通，及时登录苏采云系统查阅、答复相关信息，并安排专人与代理机构及评委会联系。</w:t>
      </w:r>
    </w:p>
    <w:p w14:paraId="1D266C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仿宋" w:hAnsi="仿宋" w:eastAsia="仿宋" w:cs="仿宋"/>
          <w:b/>
          <w:szCs w:val="21"/>
          <w:highlight w:val="none"/>
        </w:rPr>
        <w:t>供应商不能证明其报价合理性的，评标委员会将其作为无效投标处理。</w:t>
      </w:r>
    </w:p>
    <w:p w14:paraId="275BFD64">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22.2.4</w:t>
      </w:r>
      <w:r>
        <w:rPr>
          <w:rFonts w:hint="eastAsia" w:ascii="仿宋" w:hAnsi="仿宋" w:eastAsia="仿宋" w:cs="仿宋"/>
          <w:bCs/>
          <w:szCs w:val="21"/>
          <w:highlight w:val="none"/>
        </w:rPr>
        <w:t>比较与评价。</w:t>
      </w:r>
      <w:r>
        <w:rPr>
          <w:rFonts w:hint="eastAsia" w:ascii="仿宋" w:hAnsi="仿宋" w:eastAsia="仿宋" w:cs="仿宋"/>
          <w:szCs w:val="21"/>
          <w:highlight w:val="none"/>
        </w:rPr>
        <w:t>评标委员会应当按照采购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中规定的评标方法和标准，对符合性审查合格的投标文件进行商务和技术评估，综合比较与评价。</w:t>
      </w:r>
    </w:p>
    <w:p w14:paraId="0BB98ED0">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22.3 评标方法和标准</w:t>
      </w:r>
    </w:p>
    <w:p w14:paraId="1FE04B7C">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22.3.1评标方法分为最低评标价法和综合评分法。本次采购的评标方法和标准，详见本采购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第三章。</w:t>
      </w:r>
    </w:p>
    <w:p w14:paraId="0A02BA9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22.3.2最低评标价法，是指投标文件满足采购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全部实质性要求，且投标报价最低的供应商为中标候选人的评标方法。</w:t>
      </w:r>
    </w:p>
    <w:p w14:paraId="00C8C13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采用最低评标价法评标时，除了算术修正和落实政府采购政策需进行的价格扣除外，不对供应商的投标价格进行任何调整。</w:t>
      </w:r>
    </w:p>
    <w:p w14:paraId="5B3C352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22.3.3综合评分法，是指投标文件满足采购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全部实质性要求，且按照评审因素的量化指标评审得分最高的供应商为中标候选人的评标方法。</w:t>
      </w:r>
    </w:p>
    <w:p w14:paraId="0C82062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评审因素，包括价格、技术、商务等。</w:t>
      </w:r>
    </w:p>
    <w:p w14:paraId="0F4245F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评标时，评标委员会各成员应当独立对每个供应商的投标文件进行评价，并汇总每个供应商的得分。</w:t>
      </w:r>
    </w:p>
    <w:p w14:paraId="11DE41EA">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价格分采用低价优先法计算，即满足采购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要求且投标价格最低的投标报价为评标基准价，其价格分为满分。</w:t>
      </w:r>
    </w:p>
    <w:p w14:paraId="17B46B04">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评标总得分＝F1×A1＋F2×A2＋……＋Fn×An</w:t>
      </w:r>
    </w:p>
    <w:p w14:paraId="3F4E4C0D">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F1、F2……Fn分别为各项评审因素的得分；</w:t>
      </w:r>
    </w:p>
    <w:p w14:paraId="7C6A475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A1、A2、……An 分别为各项评审因素所占的权重(A1＋A2＋……＋An＝1)。</w:t>
      </w:r>
    </w:p>
    <w:p w14:paraId="48DD6B5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因落实政府采购政策进行价格调整的，以调整后的价格计算评标基准价和投标报价。</w:t>
      </w:r>
    </w:p>
    <w:p w14:paraId="6B49815A">
      <w:pPr>
        <w:widowControl/>
        <w:shd w:val="clear" w:color="auto" w:fill="FFFFFF"/>
        <w:spacing w:line="360" w:lineRule="auto"/>
        <w:ind w:firstLine="422"/>
        <w:outlineLvl w:val="2"/>
        <w:rPr>
          <w:rFonts w:hint="eastAsia" w:ascii="仿宋" w:hAnsi="仿宋" w:eastAsia="仿宋" w:cs="仿宋"/>
          <w:b/>
          <w:szCs w:val="21"/>
          <w:highlight w:val="none"/>
        </w:rPr>
      </w:pPr>
      <w:bookmarkStart w:id="91" w:name="_Toc21147"/>
      <w:bookmarkStart w:id="92" w:name="_Toc8485"/>
      <w:bookmarkStart w:id="93" w:name="_Toc11944"/>
      <w:bookmarkStart w:id="94" w:name="_Toc29378"/>
      <w:r>
        <w:rPr>
          <w:rFonts w:hint="eastAsia" w:ascii="仿宋" w:hAnsi="仿宋" w:eastAsia="仿宋" w:cs="仿宋"/>
          <w:b/>
          <w:bCs/>
          <w:szCs w:val="21"/>
          <w:highlight w:val="none"/>
        </w:rPr>
        <w:t>23、</w:t>
      </w:r>
      <w:r>
        <w:rPr>
          <w:rFonts w:hint="eastAsia" w:ascii="仿宋" w:hAnsi="仿宋" w:eastAsia="仿宋" w:cs="仿宋"/>
          <w:b/>
          <w:szCs w:val="21"/>
          <w:highlight w:val="none"/>
        </w:rPr>
        <w:t>确定中标</w:t>
      </w:r>
      <w:bookmarkEnd w:id="91"/>
      <w:bookmarkEnd w:id="92"/>
      <w:bookmarkEnd w:id="93"/>
      <w:bookmarkEnd w:id="94"/>
      <w:r>
        <w:rPr>
          <w:rFonts w:hint="eastAsia" w:ascii="仿宋" w:hAnsi="仿宋" w:eastAsia="仿宋" w:cs="仿宋"/>
          <w:b/>
          <w:szCs w:val="21"/>
          <w:highlight w:val="none"/>
        </w:rPr>
        <w:t>供应商</w:t>
      </w:r>
    </w:p>
    <w:p w14:paraId="1BF47CF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23.1 采用最低评标价法的，评标结果按投标报价由低到高顺序排列。投标报价相同的并列。投标文件满足采购文件全部实质性要求且投标报价最低的供应商为排名第一的中标候选人。</w:t>
      </w:r>
    </w:p>
    <w:p w14:paraId="010B0A5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23.2采用综合评分法的，评标结果按评审得分由高到低顺序排列。得分相同的，按投标报价由低到高顺序排列，得分和投标报价均相同的并列，投标文件满足采购文件全部实质性要求，且按照评审因素的量化指标评审得分最高的投标人为中标候选人。</w:t>
      </w:r>
    </w:p>
    <w:p w14:paraId="6B40A70C">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23.3 中标供应商确定后，在省级以上财政部门指定的媒体上公告中标结果，中标公告期为1个工作日，公告的同时向中标供应商发出中标通知书。中标供应商可在中标结果公告届满之日起三十日内,登录苏采云系统下载。</w:t>
      </w:r>
    </w:p>
    <w:p w14:paraId="244F4117">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因系统存储空间有限，中标结果公告届满之日起三十日后，苏采云系统不再保证提供下载《中标通知书》服务，因未及时下载而造成的不利后果由中标供应商自行承担。</w:t>
      </w:r>
    </w:p>
    <w:p w14:paraId="07F5890E">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bCs/>
          <w:szCs w:val="21"/>
          <w:highlight w:val="none"/>
        </w:rPr>
        <w:t>23.4 中标通知书对采购人和中标供应商具有同等法律效力。中标通知书发出后，采购人不得</w:t>
      </w:r>
      <w:r>
        <w:rPr>
          <w:rFonts w:hint="eastAsia" w:ascii="仿宋" w:hAnsi="仿宋" w:eastAsia="仿宋" w:cs="仿宋"/>
          <w:b/>
          <w:szCs w:val="21"/>
          <w:highlight w:val="none"/>
        </w:rPr>
        <w:t>违法改变中标结果，中标供应商无正当理由不得放弃中标。</w:t>
      </w:r>
    </w:p>
    <w:p w14:paraId="3A32BAA5">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23.5 所有投标文件不论中标与否，均不退回。</w:t>
      </w:r>
    </w:p>
    <w:p w14:paraId="61292D90">
      <w:pPr>
        <w:widowControl/>
        <w:shd w:val="clear" w:color="auto" w:fill="FFFFFF"/>
        <w:spacing w:line="360" w:lineRule="auto"/>
        <w:ind w:firstLine="422"/>
        <w:outlineLvl w:val="2"/>
        <w:rPr>
          <w:rFonts w:hint="eastAsia" w:ascii="仿宋" w:hAnsi="仿宋" w:eastAsia="仿宋" w:cs="仿宋"/>
          <w:szCs w:val="21"/>
          <w:highlight w:val="none"/>
        </w:rPr>
      </w:pPr>
      <w:bookmarkStart w:id="95" w:name="_Toc1030"/>
      <w:bookmarkStart w:id="96" w:name="_Toc2703"/>
      <w:bookmarkStart w:id="97" w:name="_Toc10827"/>
      <w:bookmarkStart w:id="98" w:name="_Toc17741"/>
      <w:r>
        <w:rPr>
          <w:rFonts w:hint="eastAsia" w:ascii="仿宋" w:hAnsi="仿宋" w:eastAsia="仿宋" w:cs="仿宋"/>
          <w:b/>
          <w:bCs/>
          <w:szCs w:val="21"/>
          <w:highlight w:val="none"/>
        </w:rPr>
        <w:t>24、编写评标报告</w:t>
      </w:r>
      <w:bookmarkEnd w:id="95"/>
      <w:bookmarkEnd w:id="96"/>
      <w:bookmarkEnd w:id="97"/>
      <w:bookmarkEnd w:id="98"/>
    </w:p>
    <w:p w14:paraId="64ED58F9">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24.1评标委员会根据全体评标成员签字的原始评标记录和评标结果编写评标报告。</w:t>
      </w:r>
    </w:p>
    <w:p w14:paraId="1A16F131">
      <w:pPr>
        <w:widowControl/>
        <w:shd w:val="clear" w:color="auto" w:fill="FFFFFF"/>
        <w:spacing w:line="360" w:lineRule="auto"/>
        <w:ind w:firstLine="422"/>
        <w:outlineLvl w:val="2"/>
        <w:rPr>
          <w:rFonts w:hint="eastAsia" w:ascii="仿宋" w:hAnsi="仿宋" w:eastAsia="仿宋" w:cs="仿宋"/>
          <w:szCs w:val="21"/>
          <w:highlight w:val="none"/>
        </w:rPr>
      </w:pPr>
      <w:bookmarkStart w:id="99" w:name="_Toc30024"/>
      <w:bookmarkStart w:id="100" w:name="_Toc16678"/>
      <w:bookmarkStart w:id="101" w:name="_Toc13041"/>
      <w:bookmarkStart w:id="102" w:name="_Toc19516"/>
      <w:r>
        <w:rPr>
          <w:rFonts w:hint="eastAsia" w:ascii="仿宋" w:hAnsi="仿宋" w:eastAsia="仿宋" w:cs="仿宋"/>
          <w:b/>
          <w:bCs/>
          <w:szCs w:val="21"/>
          <w:highlight w:val="none"/>
        </w:rPr>
        <w:t>25、评标过程的保密性</w:t>
      </w:r>
      <w:bookmarkEnd w:id="99"/>
      <w:bookmarkEnd w:id="100"/>
      <w:bookmarkEnd w:id="101"/>
      <w:bookmarkEnd w:id="102"/>
    </w:p>
    <w:p w14:paraId="2E5672A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25.1 采购人和采购代理机构将采取必要措施，保证评标在严格保密的情况下进行。</w:t>
      </w:r>
    </w:p>
    <w:p w14:paraId="5F383B87">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25.2 任何单位和个人不得非法干预、影响评标办法的确定，以及评标过程和结果。</w:t>
      </w:r>
    </w:p>
    <w:p w14:paraId="5895F29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25.3 凡是与审查、澄清、评价和比较投标的有关资料等，均不向供应商及与评标无关的其他人员透露。</w:t>
      </w:r>
    </w:p>
    <w:p w14:paraId="0C0B005E">
      <w:pPr>
        <w:widowControl/>
        <w:shd w:val="clear" w:color="auto" w:fill="FFFFFF"/>
        <w:spacing w:line="360" w:lineRule="auto"/>
        <w:ind w:firstLine="422"/>
        <w:outlineLvl w:val="1"/>
        <w:rPr>
          <w:rFonts w:hint="eastAsia" w:ascii="仿宋" w:hAnsi="仿宋" w:eastAsia="仿宋" w:cs="仿宋"/>
          <w:szCs w:val="21"/>
          <w:highlight w:val="none"/>
        </w:rPr>
      </w:pPr>
      <w:bookmarkStart w:id="103" w:name="_Toc5309"/>
      <w:bookmarkStart w:id="104" w:name="_Toc13134"/>
      <w:bookmarkStart w:id="105" w:name="_Toc17261"/>
      <w:bookmarkStart w:id="106" w:name="_Toc8499"/>
      <w:r>
        <w:rPr>
          <w:rFonts w:hint="eastAsia" w:ascii="仿宋" w:hAnsi="仿宋" w:eastAsia="仿宋" w:cs="仿宋"/>
          <w:b/>
          <w:bCs/>
          <w:szCs w:val="21"/>
          <w:highlight w:val="none"/>
        </w:rPr>
        <w:t>六、签订合同</w:t>
      </w:r>
      <w:bookmarkEnd w:id="103"/>
      <w:bookmarkEnd w:id="104"/>
      <w:bookmarkEnd w:id="105"/>
      <w:bookmarkEnd w:id="106"/>
    </w:p>
    <w:p w14:paraId="232EF01F">
      <w:pPr>
        <w:widowControl/>
        <w:shd w:val="clear" w:color="auto" w:fill="FFFFFF"/>
        <w:spacing w:line="360" w:lineRule="auto"/>
        <w:ind w:firstLine="422"/>
        <w:outlineLvl w:val="2"/>
        <w:rPr>
          <w:rFonts w:hint="eastAsia" w:ascii="仿宋" w:hAnsi="仿宋" w:eastAsia="仿宋" w:cs="仿宋"/>
          <w:szCs w:val="21"/>
          <w:highlight w:val="none"/>
        </w:rPr>
      </w:pPr>
      <w:bookmarkStart w:id="107" w:name="_Toc7384"/>
      <w:bookmarkStart w:id="108" w:name="_Toc8095"/>
      <w:bookmarkStart w:id="109" w:name="_Toc18234"/>
      <w:bookmarkStart w:id="110" w:name="_Toc3444"/>
      <w:r>
        <w:rPr>
          <w:rFonts w:hint="eastAsia" w:ascii="仿宋" w:hAnsi="仿宋" w:eastAsia="仿宋" w:cs="仿宋"/>
          <w:b/>
          <w:bCs/>
          <w:szCs w:val="21"/>
          <w:highlight w:val="none"/>
        </w:rPr>
        <w:t>26、签订合同</w:t>
      </w:r>
      <w:bookmarkEnd w:id="107"/>
      <w:bookmarkEnd w:id="108"/>
      <w:bookmarkEnd w:id="109"/>
      <w:bookmarkEnd w:id="110"/>
    </w:p>
    <w:p w14:paraId="79B7B96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26.1采购人与中标供应商应当自中标通知书发出之日起30日内，按照采购文件和中标供应商投标文件的规定，签订书面合同。所签订的合同不得对采购文件确定的事项和中标供应商投标文件作实质性修改。</w:t>
      </w:r>
    </w:p>
    <w:p w14:paraId="73200009">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szCs w:val="21"/>
          <w:highlight w:val="none"/>
        </w:rPr>
        <w:t>26.2</w:t>
      </w:r>
      <w:r>
        <w:rPr>
          <w:rFonts w:hint="eastAsia" w:ascii="仿宋" w:hAnsi="仿宋" w:eastAsia="仿宋" w:cs="仿宋"/>
          <w:szCs w:val="21"/>
          <w:highlight w:val="none"/>
        </w:rPr>
        <w:t>除继续履行将损害国家利益和社会公众利益的，政府采购合同的双方当事人不得擅自变更、中止或者终止合同。</w:t>
      </w:r>
      <w:r>
        <w:rPr>
          <w:rFonts w:hint="eastAsia" w:ascii="仿宋" w:hAnsi="仿宋" w:eastAsia="仿宋" w:cs="仿宋"/>
          <w:b/>
          <w:bCs/>
          <w:szCs w:val="21"/>
          <w:highlight w:val="none"/>
        </w:rPr>
        <w:t>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p>
    <w:p w14:paraId="0C08309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26.3采购人不得向中标供应商提出任何不合理的要求作为签订合同的条件。</w:t>
      </w:r>
    </w:p>
    <w:p w14:paraId="5E9DB3B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26.4中标供应商拒绝与采购人签订合同的，采购人可以按照评审报告推荐的中标或者成交候选人名单排序，确定下一候选人为中标或者成交供应商，也可以重新开展政府采购活动。</w:t>
      </w:r>
    </w:p>
    <w:p w14:paraId="0A58A4B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097BA758">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26.6 采购人与中标供应商应当根据合同的约定依法履行合同义务。</w:t>
      </w:r>
    </w:p>
    <w:p w14:paraId="3045B94E">
      <w:pPr>
        <w:widowControl/>
        <w:shd w:val="clear" w:color="auto" w:fill="FFFFFF"/>
        <w:spacing w:line="360" w:lineRule="auto"/>
        <w:ind w:firstLine="422"/>
        <w:outlineLvl w:val="1"/>
        <w:rPr>
          <w:rFonts w:hint="eastAsia" w:ascii="仿宋" w:hAnsi="仿宋" w:eastAsia="仿宋" w:cs="仿宋"/>
          <w:szCs w:val="21"/>
          <w:highlight w:val="none"/>
        </w:rPr>
      </w:pPr>
      <w:bookmarkStart w:id="111" w:name="_Toc15972"/>
      <w:bookmarkStart w:id="112" w:name="_Toc14938"/>
      <w:bookmarkStart w:id="113" w:name="_Toc19945"/>
      <w:bookmarkStart w:id="114" w:name="_Toc23258"/>
      <w:r>
        <w:rPr>
          <w:rFonts w:hint="eastAsia" w:ascii="仿宋" w:hAnsi="仿宋" w:eastAsia="仿宋" w:cs="仿宋"/>
          <w:b/>
          <w:bCs/>
          <w:szCs w:val="21"/>
          <w:highlight w:val="none"/>
        </w:rPr>
        <w:t>七、质疑和投诉</w:t>
      </w:r>
      <w:bookmarkEnd w:id="111"/>
      <w:bookmarkEnd w:id="112"/>
      <w:bookmarkEnd w:id="113"/>
      <w:bookmarkEnd w:id="114"/>
    </w:p>
    <w:p w14:paraId="36DA3B82">
      <w:pPr>
        <w:widowControl/>
        <w:shd w:val="clear" w:color="auto" w:fill="FFFFFF"/>
        <w:spacing w:line="360" w:lineRule="auto"/>
        <w:ind w:firstLine="422"/>
        <w:outlineLvl w:val="2"/>
        <w:rPr>
          <w:rFonts w:hint="eastAsia" w:ascii="仿宋" w:hAnsi="仿宋" w:eastAsia="仿宋" w:cs="仿宋"/>
          <w:szCs w:val="21"/>
          <w:highlight w:val="none"/>
        </w:rPr>
      </w:pPr>
      <w:bookmarkStart w:id="115" w:name="_Toc15761"/>
      <w:bookmarkStart w:id="116" w:name="_Toc4985"/>
      <w:bookmarkStart w:id="117" w:name="_Toc16547"/>
      <w:bookmarkStart w:id="118" w:name="_Toc21796"/>
      <w:r>
        <w:rPr>
          <w:rFonts w:hint="eastAsia" w:ascii="仿宋" w:hAnsi="仿宋" w:eastAsia="仿宋" w:cs="仿宋"/>
          <w:b/>
          <w:bCs/>
          <w:szCs w:val="21"/>
          <w:highlight w:val="none"/>
        </w:rPr>
        <w:t>27、质疑</w:t>
      </w:r>
      <w:bookmarkEnd w:id="115"/>
      <w:bookmarkEnd w:id="116"/>
      <w:bookmarkEnd w:id="117"/>
      <w:bookmarkEnd w:id="118"/>
    </w:p>
    <w:p w14:paraId="6C91B02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27.1供应商对招标活动事项有疑问的，可以向采购代理机构提出询问，采购代理机构将依法作出答复，但答复的内容不涉及商业秘密</w:t>
      </w:r>
      <w:r>
        <w:rPr>
          <w:rFonts w:hint="eastAsia" w:ascii="仿宋" w:hAnsi="仿宋" w:eastAsia="仿宋" w:cs="仿宋"/>
          <w:b/>
          <w:bCs/>
          <w:szCs w:val="21"/>
          <w:highlight w:val="none"/>
        </w:rPr>
        <w:t>。</w:t>
      </w:r>
    </w:p>
    <w:p w14:paraId="6843B0C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27.2提出质疑的供应商应当是参与所质疑项目采购活动的供应商。潜在供应商已依法获取其可质疑的采购文件的，可以对该文件提出质疑。</w:t>
      </w:r>
    </w:p>
    <w:p w14:paraId="5BAEA0F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5655A0B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B73BC35">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供应商必须在法定质疑期内一次性提出针对同一采购程序环节的质疑。</w:t>
      </w:r>
    </w:p>
    <w:p w14:paraId="296200C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27.4 供应商提出质疑应当提交质疑函和必要的证明材料。质疑函应当包括下列内容：</w:t>
      </w:r>
    </w:p>
    <w:p w14:paraId="48FEC34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（一）供应商的姓名或者名称、地址、邮编、联系人及联系电话；</w:t>
      </w:r>
    </w:p>
    <w:p w14:paraId="2AD35905">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（二）质疑项目的名称、编号；</w:t>
      </w:r>
    </w:p>
    <w:p w14:paraId="6FCF6AF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（三）具体、明确的质疑事项和与质疑事项相关的请求（具体条款）；</w:t>
      </w:r>
    </w:p>
    <w:p w14:paraId="6F7D7E3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（四）事实依据（具体条款）；</w:t>
      </w:r>
    </w:p>
    <w:p w14:paraId="72CC68D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（五）必要的法律依据（具体条款）；</w:t>
      </w:r>
    </w:p>
    <w:p w14:paraId="6ACBC0C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（六）提出质疑的日期。</w:t>
      </w:r>
    </w:p>
    <w:p w14:paraId="05D1952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C951B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质疑函应当使用中文。相关当事人提供外文书证或者外国语视听资料的，应当附有中文译本，由翻译机构盖章或者翻译人员签名。</w:t>
      </w:r>
    </w:p>
    <w:p w14:paraId="45A1D88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27.5质疑函应当现场提交至采购代理机构联系人处，提交时应出示有效身份证明。未按上述要求提交质疑函的，质疑不予受理。</w:t>
      </w:r>
    </w:p>
    <w:p w14:paraId="0A8CC75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58A5E6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27.7采购代理机构在收到供应商的书面质疑后将及时组织调查核实，在</w:t>
      </w:r>
      <w:r>
        <w:rPr>
          <w:rFonts w:hint="eastAsia" w:ascii="仿宋" w:hAnsi="仿宋" w:eastAsia="仿宋" w:cs="仿宋"/>
          <w:b/>
          <w:bCs/>
          <w:szCs w:val="21"/>
          <w:highlight w:val="none"/>
        </w:rPr>
        <w:t>七个工作日内</w:t>
      </w:r>
      <w:r>
        <w:rPr>
          <w:rFonts w:hint="eastAsia" w:ascii="仿宋" w:hAnsi="仿宋" w:eastAsia="仿宋" w:cs="仿宋"/>
          <w:szCs w:val="21"/>
          <w:highlight w:val="none"/>
        </w:rPr>
        <w:t>作出答复，并以书面或在网站公告形式通知质疑供应商和其他有关供应商，答复的内容不涉及商业秘密。</w:t>
      </w:r>
    </w:p>
    <w:p w14:paraId="11978554">
      <w:pPr>
        <w:widowControl/>
        <w:shd w:val="clear" w:color="auto" w:fill="FFFFFF"/>
        <w:spacing w:line="360" w:lineRule="auto"/>
        <w:ind w:firstLine="422"/>
        <w:outlineLvl w:val="2"/>
        <w:rPr>
          <w:rFonts w:hint="eastAsia" w:ascii="仿宋" w:hAnsi="仿宋" w:eastAsia="仿宋" w:cs="仿宋"/>
          <w:szCs w:val="21"/>
          <w:highlight w:val="none"/>
        </w:rPr>
      </w:pPr>
      <w:bookmarkStart w:id="119" w:name="_Toc20567"/>
      <w:bookmarkStart w:id="120" w:name="_Toc16587"/>
      <w:bookmarkStart w:id="121" w:name="_Toc22899"/>
      <w:bookmarkStart w:id="122" w:name="_Toc14812"/>
      <w:r>
        <w:rPr>
          <w:rFonts w:hint="eastAsia" w:ascii="仿宋" w:hAnsi="仿宋" w:eastAsia="仿宋" w:cs="仿宋"/>
          <w:b/>
          <w:bCs/>
          <w:szCs w:val="21"/>
          <w:highlight w:val="none"/>
        </w:rPr>
        <w:t>28、投诉</w:t>
      </w:r>
      <w:bookmarkEnd w:id="119"/>
      <w:bookmarkEnd w:id="120"/>
      <w:bookmarkEnd w:id="121"/>
      <w:bookmarkEnd w:id="122"/>
    </w:p>
    <w:p w14:paraId="09F9197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28.1质疑供应商对采购代理机构的答复不满意或者采购代理机构未在规定的时间内作出答复的，可以在答复期满后十五个工作日内向同级政府采购监督管理部门投诉。</w:t>
      </w:r>
    </w:p>
    <w:p w14:paraId="5590592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28.2供应商投诉应当有明确的请求和必要的证明材料。供应商投诉的事项不得超出已质疑事项的范围。</w:t>
      </w:r>
    </w:p>
    <w:p w14:paraId="68B6146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28.3投诉人对政府采购监督管理部门的投诉处理决定不服或者政府采购监督管理部门逾期未作处理的，可以依法申请行政复议或者向人民法院提起行政诉讼。</w:t>
      </w:r>
    </w:p>
    <w:p w14:paraId="389D585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28.4 投诉人有下列行为之一的，属于严重失信行为，由财政部门列入不良行为记录名单，禁止其一至三年内参加政府采购活动。</w:t>
      </w:r>
    </w:p>
    <w:p w14:paraId="2ED23921">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（1）投诉人在全国范围12个月内三次以上投诉查无实据的；</w:t>
      </w:r>
    </w:p>
    <w:p w14:paraId="20D1AB9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（2）采用捏造事实、提供虚假材料或者以非法手段取得证明材料等方式进行虚假、恶意投诉。</w:t>
      </w:r>
    </w:p>
    <w:p w14:paraId="2E7442F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证据来源的合法性存在明显疑问，投诉人无法证明其取得方式合法的，视为以非法手段取得证明材料。</w:t>
      </w:r>
    </w:p>
    <w:p w14:paraId="37CDC997">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br w:type="page" w:clear="all"/>
      </w:r>
    </w:p>
    <w:p w14:paraId="7E07385A">
      <w:pPr>
        <w:numPr>
          <w:ilvl w:val="0"/>
          <w:numId w:val="2"/>
        </w:num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评标办法与标准</w:t>
      </w:r>
    </w:p>
    <w:p w14:paraId="27E12DB0">
      <w:pPr>
        <w:spacing w:line="288" w:lineRule="auto"/>
        <w:ind w:firstLine="420"/>
        <w:rPr>
          <w:rFonts w:hint="eastAsia" w:ascii="仿宋" w:hAnsi="仿宋" w:eastAsia="仿宋" w:cs="仿宋"/>
          <w:sz w:val="24"/>
          <w:lang w:val="zh-CN"/>
        </w:rPr>
      </w:pPr>
      <w:r>
        <w:rPr>
          <w:rFonts w:hint="eastAsia" w:ascii="仿宋" w:hAnsi="仿宋" w:eastAsia="仿宋" w:cs="仿宋"/>
          <w:sz w:val="24"/>
        </w:rPr>
        <w:t>本项目采用综合评分法。按评审后得分由高到低顺序排列，得分相同的，按投标报价由低到高顺序排列，得分且投标报价相同的，按技术指标优劣顺序排列。</w:t>
      </w:r>
      <w:r>
        <w:rPr>
          <w:rFonts w:hint="eastAsia" w:ascii="仿宋" w:hAnsi="仿宋" w:eastAsia="仿宋" w:cs="仿宋"/>
          <w:sz w:val="24"/>
          <w:lang w:val="zh-CN"/>
        </w:rPr>
        <w:t>评标委员会将综合排名第一的供应商确定为中标供应商。</w:t>
      </w:r>
    </w:p>
    <w:tbl>
      <w:tblPr>
        <w:tblStyle w:val="36"/>
        <w:tblW w:w="9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217"/>
        <w:gridCol w:w="7091"/>
        <w:gridCol w:w="745"/>
      </w:tblGrid>
      <w:tr w14:paraId="633E5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717" w:type="dxa"/>
            <w:shd w:val="clear" w:color="auto" w:fill="auto"/>
            <w:noWrap w:val="0"/>
            <w:vAlign w:val="center"/>
          </w:tcPr>
          <w:p w14:paraId="2AE272A0">
            <w:pPr>
              <w:widowControl/>
              <w:spacing w:line="240" w:lineRule="auto"/>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序号</w:t>
            </w:r>
          </w:p>
        </w:tc>
        <w:tc>
          <w:tcPr>
            <w:tcW w:w="1217" w:type="dxa"/>
            <w:shd w:val="clear" w:color="auto" w:fill="auto"/>
            <w:noWrap w:val="0"/>
            <w:vAlign w:val="center"/>
          </w:tcPr>
          <w:p w14:paraId="1086C989">
            <w:pPr>
              <w:widowControl/>
              <w:spacing w:line="240" w:lineRule="auto"/>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评分因素</w:t>
            </w:r>
          </w:p>
        </w:tc>
        <w:tc>
          <w:tcPr>
            <w:tcW w:w="7091" w:type="dxa"/>
            <w:shd w:val="clear" w:color="auto" w:fill="auto"/>
            <w:noWrap w:val="0"/>
            <w:vAlign w:val="center"/>
          </w:tcPr>
          <w:p w14:paraId="08379F15">
            <w:pPr>
              <w:widowControl/>
              <w:spacing w:line="240" w:lineRule="auto"/>
              <w:ind w:firstLine="422"/>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评审标准</w:t>
            </w:r>
          </w:p>
        </w:tc>
        <w:tc>
          <w:tcPr>
            <w:tcW w:w="745" w:type="dxa"/>
            <w:shd w:val="clear" w:color="auto" w:fill="auto"/>
            <w:noWrap w:val="0"/>
            <w:vAlign w:val="center"/>
          </w:tcPr>
          <w:p w14:paraId="6519AF02">
            <w:pPr>
              <w:widowControl/>
              <w:spacing w:line="240" w:lineRule="auto"/>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分值</w:t>
            </w:r>
          </w:p>
        </w:tc>
      </w:tr>
      <w:tr w14:paraId="0453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blHeader/>
          <w:jc w:val="center"/>
        </w:trPr>
        <w:tc>
          <w:tcPr>
            <w:tcW w:w="717" w:type="dxa"/>
            <w:shd w:val="clear" w:color="auto" w:fill="auto"/>
            <w:noWrap w:val="0"/>
            <w:vAlign w:val="center"/>
          </w:tcPr>
          <w:p w14:paraId="05641922">
            <w:pPr>
              <w:widowControl/>
              <w:spacing w:line="240" w:lineRule="auto"/>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1</w:t>
            </w:r>
          </w:p>
        </w:tc>
        <w:tc>
          <w:tcPr>
            <w:tcW w:w="1217" w:type="dxa"/>
            <w:shd w:val="clear" w:color="auto" w:fill="auto"/>
            <w:noWrap w:val="0"/>
            <w:vAlign w:val="center"/>
          </w:tcPr>
          <w:p w14:paraId="0CC95F5C">
            <w:pPr>
              <w:widowControl/>
              <w:spacing w:line="240" w:lineRule="auto"/>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价格</w:t>
            </w:r>
          </w:p>
        </w:tc>
        <w:tc>
          <w:tcPr>
            <w:tcW w:w="7091" w:type="dxa"/>
            <w:shd w:val="clear" w:color="auto" w:fill="auto"/>
            <w:noWrap/>
            <w:vAlign w:val="center"/>
          </w:tcPr>
          <w:p w14:paraId="255D5273">
            <w:pPr>
              <w:widowControl/>
              <w:spacing w:line="240" w:lineRule="auto"/>
              <w:rPr>
                <w:rFonts w:hint="eastAsia" w:ascii="宋体" w:hAnsi="宋体" w:eastAsia="宋体" w:cs="宋体"/>
                <w:sz w:val="21"/>
              </w:rPr>
            </w:pPr>
            <w:r>
              <w:rPr>
                <w:rFonts w:ascii="宋体" w:hAnsi="宋体" w:eastAsia="宋体" w:cs="宋体"/>
                <w:spacing w:val="1"/>
                <w:sz w:val="21"/>
              </w:rPr>
              <w:t>采用低价优先</w:t>
            </w:r>
            <w:r>
              <w:rPr>
                <w:rFonts w:ascii="宋体" w:hAnsi="宋体" w:eastAsia="宋体" w:cs="宋体"/>
                <w:sz w:val="21"/>
              </w:rPr>
              <w:t>法计算，即满足</w:t>
            </w:r>
            <w:r>
              <w:rPr>
                <w:rFonts w:hint="eastAsia" w:ascii="宋体" w:hAnsi="宋体" w:eastAsia="宋体" w:cs="宋体"/>
                <w:sz w:val="21"/>
              </w:rPr>
              <w:t>采购</w:t>
            </w:r>
            <w:r>
              <w:rPr>
                <w:rFonts w:ascii="宋体" w:hAnsi="宋体" w:eastAsia="宋体" w:cs="宋体"/>
                <w:sz w:val="21"/>
              </w:rPr>
              <w:t>文件要求且</w:t>
            </w:r>
            <w:r>
              <w:rPr>
                <w:rFonts w:hint="eastAsia" w:ascii="宋体" w:hAnsi="宋体" w:eastAsia="宋体" w:cs="宋体"/>
                <w:sz w:val="21"/>
              </w:rPr>
              <w:t>最终报价</w:t>
            </w:r>
            <w:r>
              <w:rPr>
                <w:rFonts w:ascii="宋体" w:hAnsi="宋体" w:eastAsia="宋体" w:cs="宋体"/>
                <w:sz w:val="21"/>
              </w:rPr>
              <w:t>最低的</w:t>
            </w:r>
            <w:r>
              <w:rPr>
                <w:rFonts w:hint="eastAsia" w:ascii="宋体" w:hAnsi="宋体" w:eastAsia="宋体" w:cs="宋体"/>
                <w:sz w:val="21"/>
              </w:rPr>
              <w:t>供应商</w:t>
            </w:r>
            <w:r>
              <w:rPr>
                <w:rFonts w:ascii="宋体" w:hAnsi="宋体" w:eastAsia="宋体" w:cs="宋体"/>
                <w:spacing w:val="1"/>
                <w:sz w:val="21"/>
              </w:rPr>
              <w:t>报价为评标基准</w:t>
            </w:r>
            <w:r>
              <w:rPr>
                <w:rFonts w:ascii="宋体" w:hAnsi="宋体" w:eastAsia="宋体" w:cs="宋体"/>
                <w:sz w:val="21"/>
              </w:rPr>
              <w:t>价，其价格分为满分。其他</w:t>
            </w:r>
            <w:r>
              <w:rPr>
                <w:rFonts w:hint="eastAsia" w:ascii="宋体" w:hAnsi="宋体" w:eastAsia="宋体" w:cs="宋体"/>
                <w:sz w:val="21"/>
              </w:rPr>
              <w:t>供应商</w:t>
            </w:r>
            <w:r>
              <w:rPr>
                <w:rFonts w:ascii="宋体" w:hAnsi="宋体" w:eastAsia="宋体" w:cs="宋体"/>
                <w:sz w:val="21"/>
              </w:rPr>
              <w:t>的价格分统一按</w:t>
            </w:r>
            <w:r>
              <w:rPr>
                <w:rFonts w:ascii="宋体" w:hAnsi="宋体" w:eastAsia="宋体" w:cs="宋体"/>
                <w:spacing w:val="-1"/>
                <w:sz w:val="21"/>
              </w:rPr>
              <w:t>照下列公</w:t>
            </w:r>
            <w:r>
              <w:rPr>
                <w:rFonts w:ascii="宋体" w:hAnsi="宋体" w:eastAsia="宋体" w:cs="宋体"/>
                <w:sz w:val="21"/>
              </w:rPr>
              <w:t>式计算：报价得分=(评标基准价/</w:t>
            </w:r>
            <w:r>
              <w:rPr>
                <w:rFonts w:hint="eastAsia" w:ascii="宋体" w:hAnsi="宋体" w:eastAsia="宋体" w:cs="宋体"/>
                <w:sz w:val="21"/>
              </w:rPr>
              <w:t>最终</w:t>
            </w:r>
            <w:r>
              <w:rPr>
                <w:rFonts w:ascii="宋体" w:hAnsi="宋体" w:eastAsia="宋体" w:cs="宋体"/>
                <w:sz w:val="21"/>
              </w:rPr>
              <w:t>报价)×</w:t>
            </w:r>
            <w:r>
              <w:rPr>
                <w:rFonts w:hint="eastAsia" w:ascii="宋体" w:hAnsi="宋体" w:eastAsia="宋体" w:cs="宋体"/>
                <w:sz w:val="21"/>
              </w:rPr>
              <w:t>1</w:t>
            </w:r>
            <w:r>
              <w:rPr>
                <w:rFonts w:ascii="宋体" w:hAnsi="宋体" w:eastAsia="宋体" w:cs="宋体"/>
                <w:sz w:val="21"/>
              </w:rPr>
              <w:t>0</w:t>
            </w:r>
            <w:r>
              <w:rPr>
                <w:rFonts w:hint="eastAsia" w:ascii="宋体" w:hAnsi="宋体" w:eastAsia="宋体" w:cs="宋体"/>
                <w:sz w:val="21"/>
              </w:rPr>
              <w:t>（小数点保留两位）。</w:t>
            </w:r>
          </w:p>
          <w:p w14:paraId="62E96A5B">
            <w:pPr>
              <w:widowControl/>
              <w:spacing w:line="240" w:lineRule="auto"/>
              <w:rPr>
                <w:rFonts w:hint="eastAsia" w:ascii="宋体" w:hAnsi="宋体" w:eastAsia="宋体" w:cs="宋体"/>
                <w:sz w:val="21"/>
              </w:rPr>
            </w:pPr>
            <w:r>
              <w:rPr>
                <w:rFonts w:hint="eastAsia" w:ascii="宋体" w:hAnsi="宋体" w:eastAsia="宋体" w:cs="宋体"/>
                <w:sz w:val="21"/>
              </w:rPr>
              <w:t>评标委员会发现投标人报价低于</w:t>
            </w:r>
            <w:r>
              <w:rPr>
                <w:rFonts w:hint="eastAsia" w:ascii="宋体" w:hAnsi="宋体" w:cs="宋体"/>
                <w:sz w:val="21"/>
                <w:lang w:val="en-US" w:eastAsia="zh-CN"/>
              </w:rPr>
              <w:t>采购</w:t>
            </w:r>
            <w:r>
              <w:rPr>
                <w:rFonts w:hint="eastAsia" w:ascii="宋体" w:hAnsi="宋体" w:eastAsia="宋体" w:cs="宋体"/>
                <w:sz w:val="21"/>
              </w:rPr>
              <w:t>项目预算50%，或者低于</w:t>
            </w:r>
            <w:r>
              <w:rPr>
                <w:rFonts w:hint="eastAsia" w:ascii="宋体" w:hAnsi="宋体" w:cs="宋体"/>
                <w:sz w:val="21"/>
                <w:lang w:val="en-US" w:eastAsia="zh-CN"/>
              </w:rPr>
              <w:t>采购</w:t>
            </w:r>
            <w:r>
              <w:rPr>
                <w:rFonts w:hint="eastAsia" w:ascii="宋体" w:hAnsi="宋体" w:eastAsia="宋体" w:cs="宋体"/>
                <w:sz w:val="21"/>
              </w:rPr>
              <w:t>项目最高限价45%，或者认为投标人的报价过低，有可能影响产品或服务质量或不能诚信履约的，应当启动异常低价投标审查机制，应当通过平台系统要求投标人在合理的时间内提供项目具体成本测算等与报价合理性相关说明及相关证明材料。投标人不提供合理性说明及证明材料，或者合理性说明、证明材料不能证明其报价合理性的，评标委员会应当将其作为无效投标处理。</w:t>
            </w:r>
          </w:p>
        </w:tc>
        <w:tc>
          <w:tcPr>
            <w:tcW w:w="745" w:type="dxa"/>
            <w:shd w:val="clear" w:color="auto" w:fill="auto"/>
            <w:noWrap w:val="0"/>
            <w:vAlign w:val="center"/>
          </w:tcPr>
          <w:p w14:paraId="550D2BB9">
            <w:pPr>
              <w:keepNext w:val="0"/>
              <w:keepLines w:val="0"/>
              <w:pageBreakBefore w:val="0"/>
              <w:widowControl/>
              <w:spacing w:line="240" w:lineRule="auto"/>
              <w:ind w:left="0" w:firstLine="0"/>
              <w:jc w:val="center"/>
              <w:rPr>
                <w:rFonts w:ascii="宋体" w:hAnsi="宋体" w:eastAsia="宋体" w:cs="宋体"/>
                <w:color w:val="000000"/>
                <w:sz w:val="21"/>
                <w:szCs w:val="21"/>
              </w:rPr>
            </w:pPr>
            <w:r>
              <w:rPr>
                <w:rFonts w:hint="eastAsia" w:ascii="宋体" w:hAnsi="宋体" w:eastAsia="宋体" w:cs="宋体"/>
                <w:color w:val="000000"/>
                <w:sz w:val="21"/>
                <w:szCs w:val="21"/>
                <w:lang w:bidi="ar"/>
              </w:rPr>
              <w:t>1</w:t>
            </w:r>
            <w:r>
              <w:rPr>
                <w:rFonts w:ascii="宋体" w:hAnsi="宋体" w:eastAsia="宋体" w:cs="宋体"/>
                <w:color w:val="000000"/>
                <w:sz w:val="21"/>
                <w:szCs w:val="21"/>
                <w:lang w:bidi="ar"/>
              </w:rPr>
              <w:t>0</w:t>
            </w:r>
          </w:p>
        </w:tc>
      </w:tr>
      <w:tr w14:paraId="19D84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tblHeader/>
          <w:jc w:val="center"/>
        </w:trPr>
        <w:tc>
          <w:tcPr>
            <w:tcW w:w="717" w:type="dxa"/>
            <w:shd w:val="clear" w:color="auto" w:fill="auto"/>
            <w:noWrap w:val="0"/>
            <w:vAlign w:val="center"/>
          </w:tcPr>
          <w:p w14:paraId="486F0F10">
            <w:pPr>
              <w:widowControl/>
              <w:spacing w:line="240" w:lineRule="auto"/>
              <w:jc w:val="center"/>
              <w:rPr>
                <w:rFonts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2</w:t>
            </w:r>
          </w:p>
        </w:tc>
        <w:tc>
          <w:tcPr>
            <w:tcW w:w="1217" w:type="dxa"/>
            <w:shd w:val="clear" w:color="auto" w:fill="auto"/>
            <w:noWrap w:val="0"/>
            <w:vAlign w:val="center"/>
          </w:tcPr>
          <w:p w14:paraId="1093AC57">
            <w:pPr>
              <w:widowControl/>
              <w:spacing w:line="240" w:lineRule="auto"/>
              <w:jc w:val="center"/>
              <w:rPr>
                <w:rFonts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技术响应</w:t>
            </w:r>
          </w:p>
        </w:tc>
        <w:tc>
          <w:tcPr>
            <w:tcW w:w="7091" w:type="dxa"/>
            <w:shd w:val="clear" w:color="auto" w:fill="auto"/>
            <w:noWrap w:val="0"/>
            <w:vAlign w:val="center"/>
          </w:tcPr>
          <w:p w14:paraId="50642222">
            <w:pPr>
              <w:widowControl/>
              <w:spacing w:line="240" w:lineRule="auto"/>
              <w:rPr>
                <w:rFonts w:eastAsia="宋体" w:cs="Times New Roman"/>
                <w:sz w:val="21"/>
                <w:lang w:bidi="ar"/>
              </w:rPr>
            </w:pPr>
            <w:r>
              <w:rPr>
                <w:rFonts w:hint="eastAsia" w:ascii="宋体" w:hAnsi="宋体" w:eastAsia="宋体" w:cs="宋体"/>
                <w:spacing w:val="1"/>
                <w:sz w:val="21"/>
              </w:rPr>
              <w:t>供应商技术服务响应全部满足采购要求中技术要求的得满分</w:t>
            </w:r>
            <w:r>
              <w:rPr>
                <w:rFonts w:ascii="宋体" w:hAnsi="宋体" w:eastAsia="宋体" w:cs="宋体"/>
                <w:spacing w:val="1"/>
                <w:sz w:val="21"/>
              </w:rPr>
              <w:t>10分；打★号指标为必须满足项，如有负偏离将作为无效</w:t>
            </w:r>
            <w:r>
              <w:rPr>
                <w:rFonts w:hint="eastAsia" w:ascii="宋体" w:hAnsi="宋体" w:eastAsia="宋体" w:cs="宋体"/>
                <w:spacing w:val="1"/>
                <w:sz w:val="21"/>
              </w:rPr>
              <w:t>响应</w:t>
            </w:r>
            <w:r>
              <w:rPr>
                <w:rFonts w:ascii="宋体" w:hAnsi="宋体" w:eastAsia="宋体" w:cs="宋体"/>
                <w:spacing w:val="1"/>
                <w:sz w:val="21"/>
              </w:rPr>
              <w:t>；非打★号指标，有一项负偏离扣</w:t>
            </w:r>
            <w:r>
              <w:rPr>
                <w:rFonts w:hint="eastAsia" w:ascii="宋体" w:hAnsi="宋体" w:eastAsia="宋体" w:cs="宋体"/>
                <w:spacing w:val="1"/>
                <w:sz w:val="21"/>
              </w:rPr>
              <w:t>1.5</w:t>
            </w:r>
            <w:r>
              <w:rPr>
                <w:rFonts w:ascii="宋体" w:hAnsi="宋体" w:eastAsia="宋体" w:cs="宋体"/>
                <w:spacing w:val="1"/>
                <w:sz w:val="21"/>
              </w:rPr>
              <w:t>分，扣完为止。严重负偏离影响服务履约的经半数以上评委认定，本项得0分。</w:t>
            </w:r>
          </w:p>
        </w:tc>
        <w:tc>
          <w:tcPr>
            <w:tcW w:w="745" w:type="dxa"/>
            <w:shd w:val="clear" w:color="auto" w:fill="auto"/>
            <w:noWrap w:val="0"/>
            <w:vAlign w:val="center"/>
          </w:tcPr>
          <w:p w14:paraId="08815B48">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hint="eastAsia" w:ascii="宋体" w:hAnsi="宋体" w:eastAsia="宋体" w:cs="宋体"/>
                <w:color w:val="000000"/>
                <w:sz w:val="21"/>
                <w:szCs w:val="21"/>
                <w:lang w:bidi="ar"/>
              </w:rPr>
              <w:t>1</w:t>
            </w:r>
            <w:r>
              <w:rPr>
                <w:rFonts w:ascii="宋体" w:hAnsi="宋体" w:eastAsia="宋体" w:cs="宋体"/>
                <w:color w:val="000000"/>
                <w:sz w:val="21"/>
                <w:szCs w:val="21"/>
                <w:lang w:bidi="ar"/>
              </w:rPr>
              <w:t>0</w:t>
            </w:r>
          </w:p>
        </w:tc>
      </w:tr>
      <w:tr w14:paraId="2FEF6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blHeader/>
          <w:jc w:val="center"/>
        </w:trPr>
        <w:tc>
          <w:tcPr>
            <w:tcW w:w="717" w:type="dxa"/>
            <w:shd w:val="clear" w:color="auto" w:fill="auto"/>
            <w:noWrap w:val="0"/>
            <w:vAlign w:val="center"/>
          </w:tcPr>
          <w:p w14:paraId="68415768">
            <w:pPr>
              <w:widowControl/>
              <w:spacing w:line="240" w:lineRule="auto"/>
              <w:jc w:val="center"/>
              <w:rPr>
                <w:rFonts w:ascii="宋体" w:hAnsi="宋体" w:eastAsia="宋体" w:cs="宋体"/>
                <w:b/>
                <w:bCs/>
                <w:color w:val="000000"/>
                <w:sz w:val="21"/>
                <w:szCs w:val="21"/>
                <w:lang w:bidi="ar"/>
              </w:rPr>
            </w:pPr>
            <w:r>
              <w:rPr>
                <w:rFonts w:ascii="宋体" w:hAnsi="宋体" w:eastAsia="宋体" w:cs="宋体"/>
                <w:b/>
                <w:bCs/>
                <w:color w:val="000000"/>
                <w:sz w:val="21"/>
                <w:szCs w:val="21"/>
                <w:lang w:bidi="ar"/>
              </w:rPr>
              <w:t>3</w:t>
            </w:r>
          </w:p>
        </w:tc>
        <w:tc>
          <w:tcPr>
            <w:tcW w:w="1217" w:type="dxa"/>
            <w:shd w:val="clear" w:color="auto" w:fill="auto"/>
            <w:noWrap w:val="0"/>
            <w:vAlign w:val="center"/>
          </w:tcPr>
          <w:p w14:paraId="76A48F91">
            <w:pPr>
              <w:widowControl/>
              <w:spacing w:line="240" w:lineRule="auto"/>
              <w:jc w:val="center"/>
              <w:rPr>
                <w:rFonts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项目组成员</w:t>
            </w:r>
          </w:p>
        </w:tc>
        <w:tc>
          <w:tcPr>
            <w:tcW w:w="7091" w:type="dxa"/>
            <w:shd w:val="clear" w:color="auto" w:fill="auto"/>
            <w:noWrap w:val="0"/>
            <w:vAlign w:val="center"/>
          </w:tcPr>
          <w:p w14:paraId="221C7996">
            <w:pPr>
              <w:spacing w:line="240" w:lineRule="auto"/>
              <w:rPr>
                <w:rFonts w:eastAsia="宋体" w:cs="Times New Roman"/>
                <w:sz w:val="21"/>
                <w:lang w:bidi="ar"/>
              </w:rPr>
            </w:pPr>
            <w:r>
              <w:rPr>
                <w:rFonts w:ascii="宋体" w:hAnsi="宋体" w:eastAsia="宋体" w:cs="宋体"/>
                <w:color w:val="000000"/>
                <w:sz w:val="21"/>
                <w:szCs w:val="21"/>
                <w:lang w:bidi="ar"/>
              </w:rPr>
              <w:t>3.1投标人拟投入的项目负责人：具备中华人民共和国人力资源和社会保障部与工业和信息化部联合颁发的“系统集成项目管理工程师”证书、中国网络安全审查认证和市场监管大数据中心颁发的“信息安全保障人员认证”证书、并提供三年以上工作证明承诺函，本项最多得6分。</w:t>
            </w:r>
          </w:p>
          <w:p w14:paraId="06DBB71A">
            <w:pPr>
              <w:rPr>
                <w:rFonts w:ascii="宋体" w:eastAsia="宋体" w:cs="Times New Roman"/>
                <w:sz w:val="18"/>
                <w:szCs w:val="18"/>
              </w:rPr>
            </w:pPr>
            <w:r>
              <w:rPr>
                <w:rFonts w:ascii="宋体" w:hAnsi="宋体" w:eastAsia="宋体" w:cs="宋体"/>
                <w:color w:val="000000"/>
                <w:sz w:val="21"/>
                <w:szCs w:val="21"/>
              </w:rPr>
              <w:t>3.2</w:t>
            </w:r>
            <w:r>
              <w:rPr>
                <w:rFonts w:ascii="宋体" w:hAnsi="宋体" w:eastAsia="宋体" w:cs="宋体"/>
                <w:color w:val="000000"/>
                <w:sz w:val="21"/>
                <w:szCs w:val="21"/>
                <w:lang w:bidi="ar"/>
              </w:rPr>
              <w:t>投标人拟投入的维护人员：</w:t>
            </w:r>
            <w:r>
              <w:rPr>
                <w:rFonts w:ascii="宋体" w:hAnsi="宋体" w:eastAsia="宋体" w:cs="宋体"/>
                <w:color w:val="000000"/>
                <w:sz w:val="21"/>
                <w:szCs w:val="21"/>
              </w:rPr>
              <w:t>维护人员须为供应商正式员工,具有国家应急管理部门颁发的低压电工证的得1分/人，最多得3分。</w:t>
            </w:r>
          </w:p>
          <w:p w14:paraId="31A384DE">
            <w:pPr>
              <w:rPr>
                <w:rFonts w:ascii="宋体" w:hAnsi="宋体" w:eastAsia="宋体" w:cs="宋体"/>
                <w:b/>
                <w:bCs/>
                <w:color w:val="000000"/>
                <w:sz w:val="18"/>
                <w:szCs w:val="21"/>
                <w:lang w:bidi="ar"/>
              </w:rPr>
            </w:pPr>
            <w:r>
              <w:rPr>
                <w:rFonts w:ascii="宋体" w:hAnsi="宋体" w:eastAsia="宋体" w:cs="宋体"/>
                <w:b/>
                <w:bCs/>
                <w:color w:val="000000"/>
                <w:sz w:val="21"/>
                <w:szCs w:val="21"/>
                <w:lang w:bidi="ar"/>
              </w:rPr>
              <w:t>（注：3.1及3.2须提供人员相关证书扫描件及近三个月任意一个月投标人为其缴纳社保的证明材料扫描件加盖公章，不提供不得分。同一人具有多证，不重复计分）</w:t>
            </w:r>
          </w:p>
        </w:tc>
        <w:tc>
          <w:tcPr>
            <w:tcW w:w="745" w:type="dxa"/>
            <w:shd w:val="clear" w:color="auto" w:fill="auto"/>
            <w:noWrap w:val="0"/>
            <w:vAlign w:val="center"/>
          </w:tcPr>
          <w:p w14:paraId="6D5508FA">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ascii="宋体" w:hAnsi="宋体" w:eastAsia="宋体" w:cs="宋体"/>
                <w:color w:val="000000"/>
                <w:sz w:val="21"/>
                <w:szCs w:val="21"/>
                <w:lang w:bidi="ar"/>
              </w:rPr>
              <w:t>9</w:t>
            </w:r>
          </w:p>
        </w:tc>
      </w:tr>
      <w:tr w14:paraId="1EDB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17" w:type="dxa"/>
            <w:shd w:val="clear" w:color="auto" w:fill="auto"/>
            <w:noWrap w:val="0"/>
            <w:vAlign w:val="center"/>
          </w:tcPr>
          <w:p w14:paraId="3339B416">
            <w:pPr>
              <w:widowControl/>
              <w:spacing w:line="240" w:lineRule="auto"/>
              <w:jc w:val="center"/>
              <w:rPr>
                <w:rFonts w:ascii="宋体" w:hAnsi="宋体" w:eastAsia="宋体" w:cs="宋体"/>
                <w:b/>
                <w:bCs/>
                <w:color w:val="000000"/>
                <w:sz w:val="21"/>
                <w:szCs w:val="21"/>
                <w:lang w:bidi="ar"/>
              </w:rPr>
            </w:pPr>
            <w:r>
              <w:rPr>
                <w:rFonts w:ascii="宋体" w:hAnsi="宋体" w:eastAsia="宋体" w:cs="宋体"/>
                <w:b/>
                <w:bCs/>
                <w:color w:val="000000"/>
                <w:sz w:val="21"/>
                <w:szCs w:val="21"/>
                <w:lang w:bidi="ar"/>
              </w:rPr>
              <w:t>4</w:t>
            </w:r>
          </w:p>
        </w:tc>
        <w:tc>
          <w:tcPr>
            <w:tcW w:w="1217" w:type="dxa"/>
            <w:shd w:val="clear" w:color="auto" w:fill="auto"/>
            <w:noWrap w:val="0"/>
            <w:vAlign w:val="center"/>
          </w:tcPr>
          <w:p w14:paraId="1E0BA87A">
            <w:pPr>
              <w:widowControl/>
              <w:spacing w:line="240" w:lineRule="auto"/>
              <w:jc w:val="center"/>
              <w:rPr>
                <w:rFonts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服务保障</w:t>
            </w:r>
          </w:p>
        </w:tc>
        <w:tc>
          <w:tcPr>
            <w:tcW w:w="7091" w:type="dxa"/>
            <w:shd w:val="clear" w:color="auto" w:fill="auto"/>
            <w:noWrap w:val="0"/>
            <w:vAlign w:val="center"/>
          </w:tcPr>
          <w:p w14:paraId="46318004">
            <w:pPr>
              <w:widowControl/>
              <w:spacing w:line="240" w:lineRule="auto"/>
              <w:rPr>
                <w:rFonts w:ascii="宋体" w:hAnsi="宋体" w:eastAsia="宋体" w:cs="宋体"/>
                <w:b/>
                <w:bCs/>
                <w:color w:val="000000"/>
                <w:sz w:val="21"/>
                <w:szCs w:val="21"/>
                <w:lang w:bidi="ar"/>
              </w:rPr>
            </w:pPr>
            <w:r>
              <w:rPr>
                <w:rFonts w:ascii="宋体" w:hAnsi="宋体" w:eastAsia="宋体" w:cs="宋体"/>
                <w:color w:val="000000"/>
                <w:sz w:val="21"/>
                <w:szCs w:val="21"/>
                <w:lang w:bidi="ar"/>
              </w:rPr>
              <w:t>4</w:t>
            </w:r>
            <w:r>
              <w:rPr>
                <w:rFonts w:hint="eastAsia" w:ascii="宋体" w:hAnsi="宋体" w:eastAsia="宋体" w:cs="宋体"/>
                <w:color w:val="000000"/>
                <w:sz w:val="21"/>
                <w:szCs w:val="21"/>
                <w:lang w:bidi="ar"/>
              </w:rPr>
              <w:t>.</w:t>
            </w:r>
            <w:r>
              <w:rPr>
                <w:rFonts w:ascii="宋体" w:hAnsi="宋体" w:eastAsia="宋体" w:cs="宋体"/>
                <w:color w:val="000000"/>
                <w:sz w:val="21"/>
                <w:szCs w:val="21"/>
                <w:lang w:bidi="ar"/>
              </w:rPr>
              <w:t>1</w:t>
            </w:r>
            <w:r>
              <w:rPr>
                <w:rFonts w:hint="eastAsia" w:ascii="宋体" w:hAnsi="宋体" w:eastAsia="宋体" w:cs="宋体"/>
                <w:b/>
                <w:bCs/>
                <w:color w:val="000000"/>
                <w:sz w:val="21"/>
                <w:szCs w:val="21"/>
                <w:lang w:bidi="ar"/>
              </w:rPr>
              <w:t>搬迁承诺：</w:t>
            </w:r>
            <w:r>
              <w:rPr>
                <w:rFonts w:hint="eastAsia" w:ascii="宋体" w:hAnsi="宋体" w:eastAsia="宋体" w:cs="宋体"/>
                <w:color w:val="000000"/>
                <w:sz w:val="21"/>
                <w:szCs w:val="21"/>
                <w:lang w:bidi="ar"/>
              </w:rPr>
              <w:t>供应商承诺成交后，负责从原机房搬迁本项目设备至成交人所投数据中心机房，搬迁期间产生的所有相关费用由中标人承担，保证搬迁过程的设备安全及搬迁过程中业务系统运行稳定不中断，网络环境可靠，业务接入不间断的得5分。</w:t>
            </w:r>
          </w:p>
          <w:p w14:paraId="6A825BE0">
            <w:pPr>
              <w:widowControl/>
              <w:spacing w:line="240" w:lineRule="auto"/>
              <w:rPr>
                <w:rFonts w:eastAsia="宋体" w:cs="Times New Roman"/>
                <w:sz w:val="21"/>
                <w:lang w:bidi="ar"/>
              </w:rPr>
            </w:pPr>
            <w:r>
              <w:rPr>
                <w:rFonts w:ascii="宋体" w:hAnsi="宋体" w:eastAsia="宋体" w:cs="宋体"/>
                <w:color w:val="000000"/>
                <w:sz w:val="21"/>
                <w:szCs w:val="21"/>
                <w:lang w:bidi="ar"/>
              </w:rPr>
              <w:t>4</w:t>
            </w:r>
            <w:r>
              <w:rPr>
                <w:rFonts w:hint="eastAsia" w:ascii="宋体" w:hAnsi="宋体" w:eastAsia="宋体" w:cs="宋体"/>
                <w:color w:val="000000"/>
                <w:sz w:val="21"/>
                <w:szCs w:val="21"/>
                <w:lang w:bidi="ar"/>
              </w:rPr>
              <w:t>.</w:t>
            </w:r>
            <w:r>
              <w:rPr>
                <w:rFonts w:ascii="宋体" w:hAnsi="宋体" w:eastAsia="宋体" w:cs="宋体"/>
                <w:color w:val="000000"/>
                <w:sz w:val="21"/>
                <w:szCs w:val="21"/>
                <w:lang w:bidi="ar"/>
              </w:rPr>
              <w:t>2</w:t>
            </w:r>
            <w:r>
              <w:rPr>
                <w:rFonts w:ascii="宋体" w:hAnsi="宋体" w:eastAsia="宋体" w:cs="宋体"/>
                <w:b/>
                <w:bCs/>
                <w:color w:val="000000"/>
                <w:sz w:val="21"/>
                <w:szCs w:val="21"/>
                <w:lang w:bidi="ar"/>
              </w:rPr>
              <w:t>交付时间承诺:</w:t>
            </w:r>
            <w:r>
              <w:rPr>
                <w:rFonts w:hint="eastAsia" w:ascii="宋体" w:hAnsi="宋体" w:eastAsia="宋体" w:cs="宋体"/>
                <w:color w:val="000000"/>
                <w:sz w:val="21"/>
                <w:szCs w:val="21"/>
                <w:lang w:bidi="ar"/>
              </w:rPr>
              <w:t>投标人提供交付时间承诺函，并承诺严格测算交付时间，如有产生延期开通的，需提供临时租赁服务直到投入使用为止，承诺10个自然日内（含10个自然日）可投入使用的加5分；承诺10(不含)～15（含）个自然日内可投入使用的加3分；承诺15（不含）～20（含）个自然日内可投入使用的加1分；本项最高得5分。</w:t>
            </w:r>
          </w:p>
          <w:p w14:paraId="42FC05AD">
            <w:pPr>
              <w:rPr>
                <w:rFonts w:ascii="宋体" w:hAnsi="宋体" w:eastAsia="宋体" w:cs="宋体"/>
                <w:color w:val="000000"/>
                <w:sz w:val="21"/>
                <w:szCs w:val="21"/>
                <w:lang w:bidi="ar"/>
              </w:rPr>
            </w:pPr>
            <w:r>
              <w:rPr>
                <w:rFonts w:ascii="宋体" w:hAnsi="宋体" w:eastAsia="宋体" w:cs="宋体"/>
                <w:color w:val="000000"/>
                <w:sz w:val="21"/>
                <w:szCs w:val="21"/>
                <w:lang w:bidi="ar"/>
              </w:rPr>
              <w:t>4.3</w:t>
            </w:r>
            <w:r>
              <w:rPr>
                <w:rFonts w:hint="eastAsia" w:ascii="宋体" w:hAnsi="宋体" w:eastAsia="宋体" w:cs="宋体"/>
                <w:b/>
                <w:bCs/>
                <w:color w:val="000000"/>
                <w:sz w:val="21"/>
                <w:szCs w:val="21"/>
                <w:lang w:bidi="ar"/>
              </w:rPr>
              <w:t>机房保障：</w:t>
            </w:r>
            <w:r>
              <w:rPr>
                <w:rFonts w:hint="eastAsia" w:ascii="宋体" w:hAnsi="宋体" w:eastAsia="宋体" w:cs="宋体"/>
                <w:color w:val="000000"/>
                <w:sz w:val="21"/>
                <w:szCs w:val="21"/>
                <w:lang w:bidi="ar"/>
              </w:rPr>
              <w:t>投标人为保障所提供托管服务场所的长期稳定，投标人承诺提供本次项目服务期限内数据中心机房稳定使用的得5分。</w:t>
            </w:r>
          </w:p>
          <w:p w14:paraId="2E7F810F">
            <w:pPr>
              <w:rPr>
                <w:rFonts w:ascii="宋体" w:hAnsi="宋体" w:eastAsia="宋体" w:cs="宋体"/>
                <w:color w:val="000000"/>
                <w:sz w:val="21"/>
                <w:szCs w:val="21"/>
                <w:lang w:bidi="ar"/>
              </w:rPr>
            </w:pPr>
            <w:r>
              <w:rPr>
                <w:rFonts w:ascii="宋体" w:hAnsi="宋体" w:eastAsia="宋体" w:cs="宋体"/>
                <w:color w:val="000000"/>
                <w:sz w:val="21"/>
                <w:szCs w:val="21"/>
                <w:lang w:bidi="ar"/>
              </w:rPr>
              <w:t>4.4</w:t>
            </w:r>
            <w:r>
              <w:rPr>
                <w:rFonts w:hint="eastAsia" w:ascii="宋体" w:hAnsi="宋体" w:eastAsia="宋体" w:cs="宋体"/>
                <w:b/>
                <w:bCs/>
                <w:color w:val="000000"/>
                <w:sz w:val="21"/>
                <w:szCs w:val="21"/>
                <w:lang w:bidi="ar"/>
              </w:rPr>
              <w:t>本地化服务：</w:t>
            </w:r>
            <w:r>
              <w:rPr>
                <w:rFonts w:hint="eastAsia" w:ascii="宋体" w:hAnsi="宋体" w:eastAsia="宋体" w:cs="宋体"/>
                <w:color w:val="000000"/>
                <w:sz w:val="21"/>
                <w:szCs w:val="21"/>
                <w:lang w:bidi="ar"/>
              </w:rPr>
              <w:t>服务单位提供的机房设在雨花台区行政区内，得2分。</w:t>
            </w:r>
          </w:p>
          <w:p w14:paraId="1F7C17B0">
            <w:pPr>
              <w:rPr>
                <w:rFonts w:ascii="宋体" w:hAnsi="宋体" w:eastAsia="宋体" w:cs="宋体"/>
                <w:b/>
                <w:bCs/>
                <w:color w:val="000000"/>
                <w:sz w:val="21"/>
                <w:szCs w:val="21"/>
                <w:lang w:val="zh-CN" w:bidi="ar"/>
              </w:rPr>
            </w:pPr>
            <w:r>
              <w:rPr>
                <w:rFonts w:ascii="宋体" w:hAnsi="宋体" w:eastAsia="宋体" w:cs="宋体"/>
                <w:b/>
                <w:bCs/>
                <w:color w:val="000000"/>
                <w:sz w:val="21"/>
                <w:szCs w:val="21"/>
                <w:lang w:bidi="ar"/>
              </w:rPr>
              <w:t>（注：</w:t>
            </w:r>
            <w:r>
              <w:rPr>
                <w:rFonts w:hint="eastAsia" w:ascii="宋体" w:hAnsi="宋体" w:eastAsia="宋体" w:cs="宋体"/>
                <w:b/>
                <w:bCs/>
                <w:color w:val="000000"/>
                <w:sz w:val="21"/>
                <w:szCs w:val="21"/>
                <w:lang w:bidi="ar"/>
              </w:rPr>
              <w:t>其中4.2如违约交付，将严格按照合同条款中的第八条违约责任相关条款执行；</w:t>
            </w:r>
            <w:r>
              <w:rPr>
                <w:rFonts w:ascii="宋体" w:hAnsi="宋体" w:eastAsia="宋体" w:cs="宋体"/>
                <w:b/>
                <w:bCs/>
                <w:color w:val="000000"/>
                <w:sz w:val="21"/>
                <w:szCs w:val="21"/>
                <w:lang w:bidi="ar"/>
              </w:rPr>
              <w:t>4.1、4.2及4.3投标人须提供相应服务承诺书并加盖公章，4.4投标人需提供本次项目服务期限内数据中心机房稳定使用的承诺函或机房自有产权证明复印件并加盖公章，不提供不得分。）</w:t>
            </w:r>
          </w:p>
        </w:tc>
        <w:tc>
          <w:tcPr>
            <w:tcW w:w="745" w:type="dxa"/>
            <w:shd w:val="clear" w:color="auto" w:fill="auto"/>
            <w:noWrap w:val="0"/>
            <w:vAlign w:val="center"/>
          </w:tcPr>
          <w:p w14:paraId="2308679C">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ascii="宋体" w:hAnsi="宋体" w:eastAsia="宋体" w:cs="宋体"/>
                <w:color w:val="000000"/>
                <w:sz w:val="21"/>
                <w:szCs w:val="21"/>
                <w:lang w:bidi="ar"/>
              </w:rPr>
              <w:t>17</w:t>
            </w:r>
          </w:p>
        </w:tc>
      </w:tr>
      <w:tr w14:paraId="07ACA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blHeader/>
          <w:jc w:val="center"/>
        </w:trPr>
        <w:tc>
          <w:tcPr>
            <w:tcW w:w="717" w:type="dxa"/>
            <w:shd w:val="clear" w:color="auto" w:fill="auto"/>
            <w:noWrap w:val="0"/>
            <w:vAlign w:val="center"/>
          </w:tcPr>
          <w:p w14:paraId="66D7CB66">
            <w:pPr>
              <w:widowControl/>
              <w:spacing w:line="240" w:lineRule="auto"/>
              <w:jc w:val="center"/>
              <w:rPr>
                <w:rFonts w:ascii="宋体" w:hAnsi="宋体" w:eastAsia="宋体" w:cs="宋体"/>
                <w:b/>
                <w:bCs/>
                <w:color w:val="000000"/>
                <w:sz w:val="21"/>
                <w:szCs w:val="21"/>
                <w:lang w:bidi="ar"/>
              </w:rPr>
            </w:pPr>
            <w:r>
              <w:rPr>
                <w:rFonts w:ascii="宋体" w:hAnsi="宋体" w:eastAsia="宋体" w:cs="宋体"/>
                <w:b/>
                <w:bCs/>
                <w:color w:val="000000"/>
                <w:sz w:val="21"/>
                <w:szCs w:val="21"/>
                <w:lang w:bidi="ar"/>
              </w:rPr>
              <w:t>5</w:t>
            </w:r>
          </w:p>
        </w:tc>
        <w:tc>
          <w:tcPr>
            <w:tcW w:w="1217" w:type="dxa"/>
            <w:shd w:val="clear" w:color="auto" w:fill="auto"/>
            <w:noWrap w:val="0"/>
            <w:vAlign w:val="center"/>
          </w:tcPr>
          <w:p w14:paraId="78087217">
            <w:pPr>
              <w:widowControl/>
              <w:spacing w:line="240" w:lineRule="auto"/>
              <w:jc w:val="center"/>
              <w:rPr>
                <w:rFonts w:ascii="宋体" w:hAnsi="宋体" w:eastAsia="宋体" w:cs="宋体"/>
                <w:b/>
                <w:bCs/>
                <w:color w:val="000000"/>
                <w:sz w:val="21"/>
                <w:szCs w:val="21"/>
              </w:rPr>
            </w:pPr>
            <w:r>
              <w:rPr>
                <w:rFonts w:hint="eastAsia" w:ascii="宋体" w:hAnsi="宋体" w:eastAsia="宋体" w:cs="宋体"/>
                <w:b/>
                <w:color w:val="000000"/>
                <w:sz w:val="21"/>
                <w:lang w:bidi="ar"/>
              </w:rPr>
              <w:t>类似业绩</w:t>
            </w:r>
          </w:p>
        </w:tc>
        <w:tc>
          <w:tcPr>
            <w:tcW w:w="7091" w:type="dxa"/>
            <w:shd w:val="clear" w:color="auto" w:fill="auto"/>
            <w:noWrap w:val="0"/>
            <w:vAlign w:val="center"/>
          </w:tcPr>
          <w:p w14:paraId="27F4658C">
            <w:pPr>
              <w:widowControl/>
              <w:spacing w:line="240" w:lineRule="auto"/>
              <w:rPr>
                <w:rFonts w:eastAsia="宋体" w:cs="Times New Roman"/>
                <w:sz w:val="21"/>
              </w:rPr>
            </w:pPr>
            <w:r>
              <w:rPr>
                <w:rFonts w:hint="eastAsia" w:eastAsia="宋体" w:cs="Times New Roman"/>
                <w:sz w:val="21"/>
              </w:rPr>
              <w:t>2022年3月1日以来供应商承担的机房托管等类似项目业绩，每提供一份业绩得3分</w:t>
            </w:r>
            <w:r>
              <w:rPr>
                <w:rFonts w:hint="eastAsia" w:cs="Times New Roman"/>
                <w:sz w:val="21"/>
                <w:lang w:eastAsia="zh-CN"/>
              </w:rPr>
              <w:t>，</w:t>
            </w:r>
            <w:r>
              <w:rPr>
                <w:rFonts w:hint="eastAsia" w:eastAsia="宋体" w:cs="Times New Roman"/>
                <w:sz w:val="21"/>
              </w:rPr>
              <w:t>满分6分。</w:t>
            </w:r>
          </w:p>
          <w:p w14:paraId="38D26CAA">
            <w:pPr>
              <w:widowControl/>
              <w:spacing w:line="240" w:lineRule="auto"/>
              <w:rPr>
                <w:rFonts w:eastAsia="宋体" w:cs="Times New Roman"/>
                <w:sz w:val="21"/>
                <w:lang w:bidi="ar"/>
              </w:rPr>
            </w:pPr>
            <w:r>
              <w:rPr>
                <w:rFonts w:hint="eastAsia" w:eastAsia="宋体" w:cs="Times New Roman"/>
                <w:sz w:val="21"/>
              </w:rPr>
              <w:t>（</w:t>
            </w:r>
            <w:r>
              <w:rPr>
                <w:rFonts w:ascii="宋体" w:hAnsi="宋体" w:eastAsia="宋体" w:cs="宋体"/>
                <w:b/>
                <w:bCs/>
                <w:color w:val="000000"/>
                <w:sz w:val="21"/>
                <w:szCs w:val="21"/>
                <w:lang w:bidi="ar"/>
              </w:rPr>
              <w:t>注：</w:t>
            </w:r>
            <w:r>
              <w:rPr>
                <w:rFonts w:hint="eastAsia" w:ascii="宋体" w:hAnsi="宋体" w:eastAsia="宋体" w:cs="宋体"/>
                <w:b/>
                <w:bCs/>
                <w:color w:val="000000"/>
                <w:sz w:val="21"/>
                <w:szCs w:val="21"/>
                <w:lang w:bidi="ar"/>
              </w:rPr>
              <w:t>投标人须</w:t>
            </w:r>
            <w:r>
              <w:rPr>
                <w:rFonts w:ascii="宋体" w:hAnsi="宋体" w:eastAsia="宋体" w:cs="宋体"/>
                <w:b/>
                <w:bCs/>
                <w:color w:val="000000"/>
                <w:sz w:val="21"/>
                <w:szCs w:val="21"/>
                <w:lang w:bidi="ar"/>
              </w:rPr>
              <w:t>提供合同原件扫描上传，未提供的不得分。）</w:t>
            </w:r>
          </w:p>
        </w:tc>
        <w:tc>
          <w:tcPr>
            <w:tcW w:w="745" w:type="dxa"/>
            <w:shd w:val="clear" w:color="auto" w:fill="auto"/>
            <w:noWrap w:val="0"/>
            <w:vAlign w:val="center"/>
          </w:tcPr>
          <w:p w14:paraId="48785485">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ascii="宋体" w:hAnsi="宋体" w:eastAsia="宋体" w:cs="宋体"/>
                <w:color w:val="000000"/>
                <w:sz w:val="21"/>
                <w:szCs w:val="21"/>
                <w:lang w:bidi="ar"/>
              </w:rPr>
              <w:t>6</w:t>
            </w:r>
          </w:p>
        </w:tc>
      </w:tr>
      <w:tr w14:paraId="2541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blHeader/>
          <w:jc w:val="center"/>
        </w:trPr>
        <w:tc>
          <w:tcPr>
            <w:tcW w:w="717" w:type="dxa"/>
            <w:vMerge w:val="restart"/>
            <w:shd w:val="clear" w:color="auto" w:fill="auto"/>
            <w:noWrap w:val="0"/>
            <w:vAlign w:val="center"/>
          </w:tcPr>
          <w:p w14:paraId="46EFBA7B">
            <w:pPr>
              <w:widowControl/>
              <w:spacing w:line="240" w:lineRule="auto"/>
              <w:jc w:val="center"/>
              <w:rPr>
                <w:rFonts w:ascii="宋体" w:hAnsi="宋体" w:eastAsia="宋体" w:cs="宋体"/>
                <w:b/>
                <w:bCs/>
                <w:color w:val="000000"/>
                <w:sz w:val="21"/>
                <w:szCs w:val="21"/>
              </w:rPr>
            </w:pPr>
            <w:r>
              <w:rPr>
                <w:rFonts w:ascii="宋体" w:hAnsi="宋体" w:eastAsia="宋体" w:cs="宋体"/>
                <w:b/>
                <w:bCs/>
                <w:color w:val="000000"/>
                <w:sz w:val="21"/>
                <w:szCs w:val="21"/>
                <w:lang w:bidi="ar"/>
              </w:rPr>
              <w:t>6</w:t>
            </w:r>
          </w:p>
        </w:tc>
        <w:tc>
          <w:tcPr>
            <w:tcW w:w="1217" w:type="dxa"/>
            <w:vMerge w:val="restart"/>
            <w:shd w:val="clear" w:color="auto" w:fill="auto"/>
            <w:noWrap w:val="0"/>
            <w:vAlign w:val="center"/>
          </w:tcPr>
          <w:p w14:paraId="3EB8E5FF">
            <w:pPr>
              <w:widowControl/>
              <w:spacing w:line="240" w:lineRule="auto"/>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技术方案</w:t>
            </w:r>
          </w:p>
        </w:tc>
        <w:tc>
          <w:tcPr>
            <w:tcW w:w="7091" w:type="dxa"/>
            <w:shd w:val="clear" w:color="auto" w:fill="auto"/>
            <w:noWrap w:val="0"/>
            <w:vAlign w:val="center"/>
          </w:tcPr>
          <w:p w14:paraId="5E03C40E">
            <w:pPr>
              <w:widowControl/>
              <w:spacing w:line="240" w:lineRule="auto"/>
              <w:rPr>
                <w:rFonts w:eastAsia="宋体" w:cs="Times New Roman"/>
                <w:sz w:val="21"/>
                <w:lang w:bidi="ar"/>
              </w:rPr>
            </w:pPr>
            <w:r>
              <w:rPr>
                <w:rFonts w:ascii="宋体" w:hAnsi="宋体" w:eastAsia="宋体" w:cs="宋体"/>
                <w:color w:val="000000"/>
                <w:sz w:val="21"/>
                <w:szCs w:val="21"/>
                <w:lang w:bidi="ar"/>
              </w:rPr>
              <w:t>6.1布局设计方案</w:t>
            </w:r>
          </w:p>
          <w:p w14:paraId="4E9E22EA">
            <w:pPr>
              <w:widowControl/>
              <w:spacing w:line="240" w:lineRule="auto"/>
              <w:rPr>
                <w:rFonts w:eastAsia="宋体" w:cs="Times New Roman"/>
                <w:sz w:val="21"/>
                <w:lang w:bidi="ar"/>
              </w:rPr>
            </w:pPr>
            <w:r>
              <w:rPr>
                <w:rFonts w:ascii="宋体" w:hAnsi="宋体" w:eastAsia="宋体" w:cs="宋体"/>
                <w:color w:val="000000"/>
                <w:sz w:val="21"/>
                <w:szCs w:val="21"/>
                <w:lang w:bidi="ar"/>
              </w:rPr>
              <w:t>供应商根据采购需求提供机房的设计方案，包括平面规划方案、机房子系统规划、机柜的规格及布局等方案，同时提供相关机房设计图纸及现场照片。</w:t>
            </w:r>
          </w:p>
          <w:p w14:paraId="374A4196">
            <w:pPr>
              <w:widowControl/>
              <w:spacing w:line="240" w:lineRule="auto"/>
              <w:rPr>
                <w:rFonts w:eastAsia="宋体" w:cs="Times New Roman"/>
                <w:sz w:val="21"/>
                <w:lang w:bidi="ar"/>
              </w:rPr>
            </w:pPr>
            <w:r>
              <w:rPr>
                <w:rFonts w:ascii="宋体" w:hAnsi="宋体" w:eastAsia="宋体" w:cs="宋体"/>
                <w:color w:val="000000"/>
                <w:sz w:val="21"/>
                <w:szCs w:val="21"/>
                <w:lang w:bidi="ar"/>
              </w:rPr>
              <w:t>（1）布局科学合理，可行性强，提供完整规划方案的得12分；</w:t>
            </w:r>
          </w:p>
          <w:p w14:paraId="2521188B">
            <w:pPr>
              <w:widowControl/>
              <w:spacing w:line="240" w:lineRule="auto"/>
              <w:rPr>
                <w:rFonts w:eastAsia="宋体" w:cs="Times New Roman"/>
                <w:sz w:val="21"/>
                <w:lang w:bidi="ar"/>
              </w:rPr>
            </w:pPr>
            <w:r>
              <w:rPr>
                <w:rFonts w:ascii="宋体" w:hAnsi="宋体" w:eastAsia="宋体" w:cs="宋体"/>
                <w:color w:val="000000"/>
                <w:sz w:val="21"/>
                <w:szCs w:val="21"/>
                <w:lang w:bidi="ar"/>
              </w:rPr>
              <w:t>（2）布局科学合理，可行性较强，规划方案满足采购需求的得9分；</w:t>
            </w:r>
          </w:p>
          <w:p w14:paraId="4C340398">
            <w:pPr>
              <w:widowControl/>
              <w:spacing w:line="240" w:lineRule="auto"/>
              <w:rPr>
                <w:rFonts w:eastAsia="宋体" w:cs="Times New Roman"/>
                <w:sz w:val="21"/>
                <w:lang w:bidi="ar"/>
              </w:rPr>
            </w:pPr>
            <w:r>
              <w:rPr>
                <w:rFonts w:ascii="宋体" w:hAnsi="宋体" w:eastAsia="宋体" w:cs="宋体"/>
                <w:color w:val="000000"/>
                <w:sz w:val="21"/>
                <w:szCs w:val="21"/>
                <w:lang w:bidi="ar"/>
              </w:rPr>
              <w:t>（3）布局科学合理性一般，可行性不强，内容一般的得6分；</w:t>
            </w:r>
          </w:p>
          <w:p w14:paraId="2B3A8A56">
            <w:pPr>
              <w:widowControl/>
              <w:spacing w:line="240" w:lineRule="auto"/>
              <w:rPr>
                <w:rFonts w:eastAsia="宋体" w:cs="Times New Roman"/>
                <w:sz w:val="21"/>
                <w:lang w:bidi="ar"/>
              </w:rPr>
            </w:pPr>
            <w:r>
              <w:rPr>
                <w:rFonts w:ascii="宋体" w:hAnsi="宋体" w:eastAsia="宋体" w:cs="宋体"/>
                <w:color w:val="000000"/>
                <w:sz w:val="21"/>
                <w:szCs w:val="21"/>
                <w:lang w:bidi="ar"/>
              </w:rPr>
              <w:t>（4）方案内容不全，不具备科学合理性，可行性低，得3分；</w:t>
            </w:r>
          </w:p>
          <w:p w14:paraId="62E576B4">
            <w:pPr>
              <w:widowControl/>
              <w:spacing w:line="240" w:lineRule="auto"/>
              <w:rPr>
                <w:rFonts w:eastAsia="宋体" w:cs="Times New Roman"/>
                <w:sz w:val="21"/>
              </w:rPr>
            </w:pPr>
            <w:r>
              <w:rPr>
                <w:rFonts w:ascii="宋体" w:hAnsi="宋体" w:eastAsia="宋体" w:cs="宋体"/>
                <w:color w:val="000000"/>
                <w:sz w:val="21"/>
                <w:szCs w:val="21"/>
                <w:lang w:bidi="ar"/>
              </w:rPr>
              <w:t>（5）未提供方案或方案与项目严重不符，本项得0分。</w:t>
            </w:r>
          </w:p>
        </w:tc>
        <w:tc>
          <w:tcPr>
            <w:tcW w:w="745" w:type="dxa"/>
            <w:shd w:val="clear" w:color="auto" w:fill="auto"/>
            <w:noWrap w:val="0"/>
            <w:vAlign w:val="center"/>
          </w:tcPr>
          <w:p w14:paraId="4374AC2A">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ascii="宋体" w:hAnsi="宋体" w:eastAsia="宋体" w:cs="宋体"/>
                <w:color w:val="000000"/>
                <w:sz w:val="21"/>
                <w:szCs w:val="21"/>
                <w:lang w:bidi="ar"/>
              </w:rPr>
              <w:t>12</w:t>
            </w:r>
          </w:p>
        </w:tc>
      </w:tr>
      <w:tr w14:paraId="6311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5" w:hRule="atLeast"/>
          <w:tblHeader/>
          <w:jc w:val="center"/>
        </w:trPr>
        <w:tc>
          <w:tcPr>
            <w:tcW w:w="717" w:type="dxa"/>
            <w:vMerge w:val="continue"/>
            <w:shd w:val="clear" w:color="auto" w:fill="auto"/>
            <w:noWrap w:val="0"/>
            <w:vAlign w:val="center"/>
          </w:tcPr>
          <w:p w14:paraId="5E7C9488">
            <w:pPr>
              <w:spacing w:line="240" w:lineRule="auto"/>
              <w:ind w:firstLine="422"/>
              <w:jc w:val="center"/>
              <w:rPr>
                <w:rFonts w:ascii="宋体" w:hAnsi="宋体" w:eastAsia="宋体" w:cs="宋体"/>
                <w:b/>
                <w:bCs/>
                <w:color w:val="000000"/>
                <w:sz w:val="21"/>
                <w:szCs w:val="21"/>
              </w:rPr>
            </w:pPr>
          </w:p>
        </w:tc>
        <w:tc>
          <w:tcPr>
            <w:tcW w:w="1217" w:type="dxa"/>
            <w:vMerge w:val="continue"/>
            <w:shd w:val="clear" w:color="auto" w:fill="auto"/>
            <w:noWrap w:val="0"/>
            <w:vAlign w:val="center"/>
          </w:tcPr>
          <w:p w14:paraId="365610F0">
            <w:pPr>
              <w:spacing w:line="240" w:lineRule="auto"/>
              <w:ind w:firstLine="422"/>
              <w:jc w:val="center"/>
              <w:rPr>
                <w:rFonts w:ascii="宋体" w:hAnsi="宋体" w:eastAsia="宋体" w:cs="宋体"/>
                <w:b/>
                <w:bCs/>
                <w:color w:val="000000"/>
                <w:sz w:val="21"/>
                <w:szCs w:val="21"/>
              </w:rPr>
            </w:pPr>
          </w:p>
        </w:tc>
        <w:tc>
          <w:tcPr>
            <w:tcW w:w="7091" w:type="dxa"/>
            <w:shd w:val="clear" w:color="auto" w:fill="auto"/>
            <w:noWrap w:val="0"/>
            <w:vAlign w:val="center"/>
          </w:tcPr>
          <w:p w14:paraId="7B2A88D8">
            <w:pPr>
              <w:widowControl/>
              <w:spacing w:line="240" w:lineRule="auto"/>
              <w:rPr>
                <w:rFonts w:eastAsia="宋体" w:cs="Times New Roman"/>
                <w:sz w:val="21"/>
                <w:lang w:bidi="ar"/>
              </w:rPr>
            </w:pPr>
            <w:r>
              <w:rPr>
                <w:rFonts w:ascii="宋体" w:hAnsi="宋体" w:eastAsia="宋体" w:cs="宋体"/>
                <w:color w:val="000000"/>
                <w:sz w:val="21"/>
                <w:szCs w:val="21"/>
                <w:lang w:bidi="ar"/>
              </w:rPr>
              <w:t>6.2日常维保方案</w:t>
            </w:r>
          </w:p>
          <w:p w14:paraId="32D1AABA">
            <w:pPr>
              <w:widowControl/>
              <w:spacing w:line="240" w:lineRule="auto"/>
              <w:rPr>
                <w:rFonts w:eastAsia="宋体" w:cs="Times New Roman"/>
                <w:sz w:val="21"/>
                <w:lang w:bidi="ar"/>
              </w:rPr>
            </w:pPr>
            <w:r>
              <w:rPr>
                <w:rFonts w:ascii="宋体" w:hAnsi="宋体" w:eastAsia="宋体" w:cs="宋体"/>
                <w:color w:val="000000"/>
                <w:sz w:val="21"/>
                <w:szCs w:val="21"/>
                <w:lang w:bidi="ar"/>
              </w:rPr>
              <w:t>（1）日常维保方案科学全面，能够针对本项目需求出具深度细化的维保服务内容，维保服务流程科学标准，具有针对性强的巡检及问题处理机制的得12分；</w:t>
            </w:r>
          </w:p>
          <w:p w14:paraId="774D4603">
            <w:pPr>
              <w:widowControl/>
              <w:spacing w:line="240" w:lineRule="auto"/>
              <w:rPr>
                <w:rFonts w:eastAsia="宋体" w:cs="Times New Roman"/>
                <w:sz w:val="21"/>
                <w:lang w:bidi="ar"/>
              </w:rPr>
            </w:pPr>
            <w:r>
              <w:rPr>
                <w:rFonts w:ascii="宋体" w:hAnsi="宋体" w:eastAsia="宋体" w:cs="宋体"/>
                <w:color w:val="000000"/>
                <w:sz w:val="21"/>
                <w:szCs w:val="21"/>
                <w:lang w:bidi="ar"/>
              </w:rPr>
              <w:t>（2）日常维保方案较全面，具有主要维保服务内容，维保服务流程标准，具有巡检及问题处理机制的得9分；</w:t>
            </w:r>
          </w:p>
          <w:p w14:paraId="3B90EB58">
            <w:pPr>
              <w:widowControl/>
              <w:spacing w:line="240" w:lineRule="auto"/>
              <w:rPr>
                <w:rFonts w:eastAsia="宋体" w:cs="Times New Roman"/>
                <w:sz w:val="21"/>
                <w:lang w:bidi="ar"/>
              </w:rPr>
            </w:pPr>
            <w:r>
              <w:rPr>
                <w:rFonts w:ascii="宋体" w:hAnsi="宋体" w:eastAsia="宋体" w:cs="宋体"/>
                <w:color w:val="000000"/>
                <w:sz w:val="21"/>
                <w:szCs w:val="21"/>
                <w:lang w:bidi="ar"/>
              </w:rPr>
              <w:t>（3）日常维保方案、巡检及问题处理机制基本满足采购需求，流程完整的得6分；</w:t>
            </w:r>
          </w:p>
          <w:p w14:paraId="78F539FE">
            <w:pPr>
              <w:widowControl/>
              <w:spacing w:line="240" w:lineRule="auto"/>
              <w:rPr>
                <w:rFonts w:eastAsia="宋体" w:cs="Times New Roman"/>
                <w:sz w:val="21"/>
                <w:lang w:bidi="ar"/>
              </w:rPr>
            </w:pPr>
            <w:r>
              <w:rPr>
                <w:rFonts w:ascii="宋体" w:hAnsi="宋体" w:eastAsia="宋体" w:cs="宋体"/>
                <w:color w:val="000000"/>
                <w:sz w:val="21"/>
                <w:szCs w:val="21"/>
                <w:lang w:bidi="ar"/>
              </w:rPr>
              <w:t>（4）日常维保方案不全，维保服务内容缺漏，维保服务流程混乱，缺乏巡检及问题处理机制的得3分；</w:t>
            </w:r>
          </w:p>
          <w:p w14:paraId="4D5025B6">
            <w:pPr>
              <w:widowControl/>
              <w:spacing w:line="240" w:lineRule="auto"/>
              <w:rPr>
                <w:rFonts w:ascii="宋体" w:hAnsi="宋体" w:eastAsia="宋体" w:cs="宋体"/>
                <w:color w:val="000000"/>
                <w:sz w:val="21"/>
                <w:szCs w:val="21"/>
              </w:rPr>
            </w:pPr>
            <w:r>
              <w:rPr>
                <w:rFonts w:ascii="宋体" w:hAnsi="宋体" w:eastAsia="宋体" w:cs="宋体"/>
                <w:color w:val="000000"/>
                <w:sz w:val="21"/>
                <w:szCs w:val="21"/>
                <w:lang w:bidi="ar"/>
              </w:rPr>
              <w:t>（5）未提供日常维保方案或方案与项目严重不符，本项得0分。</w:t>
            </w:r>
          </w:p>
        </w:tc>
        <w:tc>
          <w:tcPr>
            <w:tcW w:w="745" w:type="dxa"/>
            <w:shd w:val="clear" w:color="auto" w:fill="auto"/>
            <w:noWrap w:val="0"/>
            <w:vAlign w:val="center"/>
          </w:tcPr>
          <w:p w14:paraId="73BDAF81">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ascii="宋体" w:hAnsi="宋体" w:eastAsia="宋体" w:cs="宋体"/>
                <w:color w:val="000000"/>
                <w:sz w:val="21"/>
                <w:szCs w:val="21"/>
                <w:lang w:bidi="ar"/>
              </w:rPr>
              <w:t>12</w:t>
            </w:r>
          </w:p>
        </w:tc>
      </w:tr>
      <w:tr w14:paraId="5A4D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717" w:type="dxa"/>
            <w:vMerge w:val="continue"/>
            <w:shd w:val="clear" w:color="auto" w:fill="auto"/>
            <w:noWrap w:val="0"/>
            <w:vAlign w:val="center"/>
          </w:tcPr>
          <w:p w14:paraId="2D1AC339">
            <w:pPr>
              <w:spacing w:line="240" w:lineRule="auto"/>
              <w:ind w:firstLine="422"/>
              <w:jc w:val="center"/>
              <w:rPr>
                <w:rFonts w:ascii="宋体" w:hAnsi="宋体" w:eastAsia="宋体" w:cs="宋体"/>
                <w:b/>
                <w:bCs/>
                <w:color w:val="000000"/>
                <w:sz w:val="21"/>
                <w:szCs w:val="21"/>
              </w:rPr>
            </w:pPr>
          </w:p>
        </w:tc>
        <w:tc>
          <w:tcPr>
            <w:tcW w:w="1217" w:type="dxa"/>
            <w:vMerge w:val="continue"/>
            <w:shd w:val="clear" w:color="auto" w:fill="auto"/>
            <w:noWrap w:val="0"/>
            <w:vAlign w:val="center"/>
          </w:tcPr>
          <w:p w14:paraId="290D3231">
            <w:pPr>
              <w:spacing w:line="240" w:lineRule="auto"/>
              <w:ind w:firstLine="422"/>
              <w:jc w:val="center"/>
              <w:rPr>
                <w:rFonts w:ascii="宋体" w:hAnsi="宋体" w:eastAsia="宋体" w:cs="宋体"/>
                <w:b/>
                <w:bCs/>
                <w:color w:val="000000"/>
                <w:sz w:val="21"/>
                <w:szCs w:val="21"/>
              </w:rPr>
            </w:pPr>
          </w:p>
        </w:tc>
        <w:tc>
          <w:tcPr>
            <w:tcW w:w="7091" w:type="dxa"/>
            <w:shd w:val="clear" w:color="auto" w:fill="auto"/>
            <w:noWrap w:val="0"/>
            <w:vAlign w:val="center"/>
          </w:tcPr>
          <w:p w14:paraId="02BD893C">
            <w:pPr>
              <w:widowControl/>
              <w:spacing w:line="240" w:lineRule="auto"/>
              <w:rPr>
                <w:rFonts w:ascii="宋体" w:hAnsi="宋体" w:eastAsia="宋体" w:cs="宋体"/>
                <w:color w:val="000000"/>
                <w:sz w:val="21"/>
                <w:szCs w:val="21"/>
              </w:rPr>
            </w:pPr>
            <w:r>
              <w:rPr>
                <w:rFonts w:ascii="宋体" w:hAnsi="宋体" w:eastAsia="宋体" w:cs="宋体"/>
                <w:color w:val="000000"/>
                <w:sz w:val="21"/>
                <w:szCs w:val="21"/>
              </w:rPr>
              <w:t>6</w:t>
            </w:r>
            <w:r>
              <w:rPr>
                <w:rFonts w:hint="eastAsia" w:ascii="宋体" w:hAnsi="宋体" w:eastAsia="宋体" w:cs="宋体"/>
                <w:color w:val="000000"/>
                <w:sz w:val="21"/>
                <w:szCs w:val="21"/>
              </w:rPr>
              <w:t>.3突发事件应急处理预案</w:t>
            </w:r>
          </w:p>
          <w:p w14:paraId="4F202D79">
            <w:pPr>
              <w:widowControl/>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供应商提供的应急预案需能根据不同场景（包括机房供电消防、机房停电、机房空调维护等，根据实际项目不同选择不同场景）、不同等级故障（包括一般事件、较大事件、重大事件、特大事件）出具相应的应急措施、服务响应及应急保障。</w:t>
            </w:r>
          </w:p>
          <w:p w14:paraId="6FB5F742">
            <w:pPr>
              <w:widowControl/>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（1）应急预案细化全面，应急措施科学合理，服务响应及时高效，应急保障人力及物资安排充分的得12分；</w:t>
            </w:r>
          </w:p>
          <w:p w14:paraId="2161658C">
            <w:pPr>
              <w:widowControl/>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（2）应急预案较全面，应急措施恰当，服务响应较及时，具有较为充分的应急保障人力及物资安排的得9分；</w:t>
            </w:r>
          </w:p>
          <w:p w14:paraId="45B5D09B">
            <w:pPr>
              <w:widowControl/>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（3）应急预案基本全面，措施可行，服务响应较及时，具有基本的应急保障人力及物资安排的得6分；</w:t>
            </w:r>
          </w:p>
          <w:p w14:paraId="5F8789D1">
            <w:pPr>
              <w:widowControl/>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（4）应急预案不全，应急措施混乱，服务响应时间滞后，未考虑人力及物资安排或安排不合理的得3分；</w:t>
            </w:r>
          </w:p>
          <w:p w14:paraId="7D18BE08">
            <w:pPr>
              <w:widowControl/>
              <w:spacing w:line="240" w:lineRule="auto"/>
              <w:rPr>
                <w:rFonts w:ascii="宋体" w:hAnsi="宋体" w:eastAsia="宋体" w:cs="宋体"/>
                <w:b/>
                <w:bCs/>
                <w:color w:val="000000"/>
                <w:sz w:val="21"/>
                <w:szCs w:val="21"/>
              </w:rPr>
            </w:pPr>
            <w:r>
              <w:rPr>
                <w:rFonts w:hint="eastAsia" w:ascii="宋体" w:hAnsi="宋体" w:eastAsia="宋体" w:cs="宋体"/>
                <w:color w:val="000000"/>
                <w:sz w:val="21"/>
                <w:szCs w:val="21"/>
              </w:rPr>
              <w:t>（5）未提供应急预案或预案与项目严重不符，本项得0分。</w:t>
            </w:r>
          </w:p>
        </w:tc>
        <w:tc>
          <w:tcPr>
            <w:tcW w:w="745" w:type="dxa"/>
            <w:shd w:val="clear" w:color="auto" w:fill="auto"/>
            <w:noWrap w:val="0"/>
            <w:vAlign w:val="center"/>
          </w:tcPr>
          <w:p w14:paraId="0174E6A4">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ascii="宋体" w:hAnsi="宋体" w:eastAsia="宋体" w:cs="宋体"/>
                <w:color w:val="000000"/>
                <w:sz w:val="21"/>
                <w:szCs w:val="21"/>
                <w:lang w:bidi="ar"/>
              </w:rPr>
              <w:t>12</w:t>
            </w:r>
          </w:p>
        </w:tc>
      </w:tr>
      <w:tr w14:paraId="4530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blHeader/>
          <w:jc w:val="center"/>
        </w:trPr>
        <w:tc>
          <w:tcPr>
            <w:tcW w:w="717" w:type="dxa"/>
            <w:vMerge w:val="continue"/>
            <w:shd w:val="clear" w:color="auto" w:fill="auto"/>
            <w:noWrap w:val="0"/>
            <w:vAlign w:val="center"/>
          </w:tcPr>
          <w:p w14:paraId="44498566">
            <w:pPr>
              <w:spacing w:line="240" w:lineRule="auto"/>
              <w:ind w:firstLine="422"/>
              <w:jc w:val="center"/>
              <w:rPr>
                <w:rFonts w:ascii="宋体" w:hAnsi="宋体" w:eastAsia="宋体" w:cs="宋体"/>
                <w:b/>
                <w:bCs/>
                <w:color w:val="000000"/>
                <w:sz w:val="21"/>
                <w:szCs w:val="21"/>
              </w:rPr>
            </w:pPr>
          </w:p>
        </w:tc>
        <w:tc>
          <w:tcPr>
            <w:tcW w:w="1217" w:type="dxa"/>
            <w:vMerge w:val="continue"/>
            <w:shd w:val="clear" w:color="auto" w:fill="auto"/>
            <w:noWrap w:val="0"/>
            <w:vAlign w:val="center"/>
          </w:tcPr>
          <w:p w14:paraId="471CE5A2">
            <w:pPr>
              <w:spacing w:line="240" w:lineRule="auto"/>
              <w:ind w:firstLine="422"/>
              <w:jc w:val="center"/>
              <w:rPr>
                <w:rFonts w:ascii="宋体" w:hAnsi="宋体" w:eastAsia="宋体" w:cs="宋体"/>
                <w:b/>
                <w:bCs/>
                <w:color w:val="000000"/>
                <w:sz w:val="21"/>
                <w:szCs w:val="21"/>
              </w:rPr>
            </w:pPr>
          </w:p>
        </w:tc>
        <w:tc>
          <w:tcPr>
            <w:tcW w:w="7091" w:type="dxa"/>
            <w:shd w:val="clear" w:color="auto" w:fill="auto"/>
            <w:noWrap w:val="0"/>
            <w:vAlign w:val="center"/>
          </w:tcPr>
          <w:p w14:paraId="33EADB6D">
            <w:pPr>
              <w:widowControl/>
              <w:spacing w:line="240" w:lineRule="auto"/>
              <w:rPr>
                <w:rFonts w:eastAsia="宋体" w:cs="Times New Roman"/>
                <w:sz w:val="21"/>
                <w:lang w:bidi="ar"/>
              </w:rPr>
            </w:pPr>
            <w:r>
              <w:rPr>
                <w:rFonts w:ascii="宋体" w:hAnsi="宋体" w:eastAsia="宋体" w:cs="宋体"/>
                <w:color w:val="000000"/>
                <w:sz w:val="21"/>
                <w:szCs w:val="21"/>
                <w:lang w:bidi="ar"/>
              </w:rPr>
              <w:t xml:space="preserve">6.4信息安全保障方案（包括但不限于对机房运行中的政务信息安全、设备、数据安全、日常工作的保密措施等）： </w:t>
            </w:r>
          </w:p>
          <w:p w14:paraId="68305D85">
            <w:pPr>
              <w:widowControl/>
              <w:spacing w:line="240" w:lineRule="auto"/>
              <w:rPr>
                <w:rFonts w:eastAsia="宋体" w:cs="Times New Roman"/>
                <w:sz w:val="21"/>
                <w:lang w:bidi="ar"/>
              </w:rPr>
            </w:pPr>
            <w:r>
              <w:rPr>
                <w:rFonts w:ascii="宋体" w:hAnsi="宋体" w:eastAsia="宋体" w:cs="宋体"/>
                <w:color w:val="000000"/>
                <w:sz w:val="21"/>
                <w:szCs w:val="21"/>
                <w:lang w:bidi="ar"/>
              </w:rPr>
              <w:t xml:space="preserve">（1）信息安全保障方案中的保护措施详细、合理、周密的，得12分； </w:t>
            </w:r>
          </w:p>
          <w:p w14:paraId="31BF1DF3">
            <w:pPr>
              <w:widowControl/>
              <w:spacing w:line="240" w:lineRule="auto"/>
              <w:rPr>
                <w:rFonts w:eastAsia="宋体" w:cs="Times New Roman"/>
                <w:sz w:val="21"/>
                <w:lang w:bidi="ar"/>
              </w:rPr>
            </w:pPr>
            <w:r>
              <w:rPr>
                <w:rFonts w:ascii="宋体" w:hAnsi="宋体" w:eastAsia="宋体" w:cs="宋体"/>
                <w:color w:val="000000"/>
                <w:sz w:val="21"/>
                <w:szCs w:val="21"/>
                <w:lang w:bidi="ar"/>
              </w:rPr>
              <w:t xml:space="preserve">（2）信息安全保障方案中的保护措施较为详细、合理、周密的得9分； </w:t>
            </w:r>
          </w:p>
          <w:p w14:paraId="0022F815">
            <w:pPr>
              <w:widowControl/>
              <w:spacing w:line="240" w:lineRule="auto"/>
              <w:rPr>
                <w:rFonts w:eastAsia="宋体" w:cs="Times New Roman"/>
                <w:sz w:val="21"/>
                <w:lang w:bidi="ar"/>
              </w:rPr>
            </w:pPr>
            <w:r>
              <w:rPr>
                <w:rFonts w:ascii="宋体" w:hAnsi="宋体" w:eastAsia="宋体" w:cs="宋体"/>
                <w:color w:val="000000"/>
                <w:sz w:val="21"/>
                <w:szCs w:val="21"/>
                <w:lang w:bidi="ar"/>
              </w:rPr>
              <w:t>（3）信息安全保障方案中的保护措施基本详细、合理、周密的，得6分；</w:t>
            </w:r>
          </w:p>
          <w:p w14:paraId="0F61A0DB">
            <w:pPr>
              <w:widowControl/>
              <w:spacing w:line="240" w:lineRule="auto"/>
              <w:rPr>
                <w:rFonts w:eastAsia="宋体" w:cs="Times New Roman"/>
                <w:sz w:val="21"/>
                <w:lang w:bidi="ar"/>
              </w:rPr>
            </w:pPr>
            <w:r>
              <w:rPr>
                <w:rFonts w:ascii="宋体" w:hAnsi="宋体" w:eastAsia="宋体" w:cs="宋体"/>
                <w:color w:val="000000"/>
                <w:sz w:val="21"/>
                <w:szCs w:val="21"/>
                <w:lang w:bidi="ar"/>
              </w:rPr>
              <w:t>（4）信息安全保障方案中的保护措施不够详细、合理、周密的，得3分；</w:t>
            </w:r>
          </w:p>
          <w:p w14:paraId="35F21187">
            <w:pPr>
              <w:widowControl/>
              <w:spacing w:line="240" w:lineRule="auto"/>
              <w:rPr>
                <w:rFonts w:ascii="宋体" w:hAnsi="宋体" w:eastAsia="宋体" w:cs="宋体"/>
                <w:color w:val="000000"/>
                <w:sz w:val="21"/>
                <w:szCs w:val="21"/>
              </w:rPr>
            </w:pPr>
            <w:r>
              <w:rPr>
                <w:rFonts w:ascii="宋体" w:hAnsi="宋体" w:eastAsia="宋体" w:cs="宋体"/>
                <w:color w:val="000000"/>
                <w:sz w:val="21"/>
                <w:szCs w:val="21"/>
                <w:lang w:bidi="ar"/>
              </w:rPr>
              <w:t>（5）未提供方案或方案与项目严重不符，本项得0分。</w:t>
            </w:r>
          </w:p>
        </w:tc>
        <w:tc>
          <w:tcPr>
            <w:tcW w:w="745" w:type="dxa"/>
            <w:shd w:val="clear" w:color="auto" w:fill="auto"/>
            <w:noWrap w:val="0"/>
            <w:vAlign w:val="center"/>
          </w:tcPr>
          <w:p w14:paraId="1896C15B">
            <w:pPr>
              <w:keepNext w:val="0"/>
              <w:keepLines w:val="0"/>
              <w:pageBreakBefore w:val="0"/>
              <w:widowControl/>
              <w:spacing w:line="240" w:lineRule="auto"/>
              <w:ind w:left="0" w:firstLine="0"/>
              <w:jc w:val="center"/>
              <w:rPr>
                <w:rFonts w:ascii="宋体" w:hAnsi="宋体" w:eastAsia="宋体" w:cs="宋体"/>
                <w:color w:val="000000"/>
                <w:sz w:val="21"/>
                <w:szCs w:val="21"/>
                <w:lang w:bidi="ar"/>
              </w:rPr>
            </w:pPr>
            <w:r>
              <w:rPr>
                <w:rFonts w:ascii="宋体" w:hAnsi="宋体" w:eastAsia="宋体" w:cs="宋体"/>
                <w:color w:val="000000"/>
                <w:sz w:val="21"/>
                <w:szCs w:val="21"/>
                <w:lang w:bidi="ar"/>
              </w:rPr>
              <w:t>12</w:t>
            </w:r>
          </w:p>
        </w:tc>
      </w:tr>
      <w:tr w14:paraId="57CA9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717" w:type="dxa"/>
            <w:shd w:val="clear" w:color="auto" w:fill="auto"/>
            <w:noWrap w:val="0"/>
            <w:vAlign w:val="center"/>
          </w:tcPr>
          <w:p w14:paraId="54CD2570">
            <w:pPr>
              <w:widowControl/>
              <w:spacing w:line="240" w:lineRule="auto"/>
              <w:ind w:firstLine="422"/>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　</w:t>
            </w:r>
          </w:p>
        </w:tc>
        <w:tc>
          <w:tcPr>
            <w:tcW w:w="1217" w:type="dxa"/>
            <w:shd w:val="clear" w:color="auto" w:fill="auto"/>
            <w:noWrap w:val="0"/>
            <w:vAlign w:val="center"/>
          </w:tcPr>
          <w:p w14:paraId="32B73FE4">
            <w:pPr>
              <w:widowControl/>
              <w:spacing w:line="240" w:lineRule="auto"/>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总分</w:t>
            </w:r>
          </w:p>
        </w:tc>
        <w:tc>
          <w:tcPr>
            <w:tcW w:w="7091" w:type="dxa"/>
            <w:shd w:val="clear" w:color="auto" w:fill="auto"/>
            <w:noWrap w:val="0"/>
            <w:vAlign w:val="center"/>
          </w:tcPr>
          <w:p w14:paraId="2732E4CA">
            <w:pPr>
              <w:widowControl/>
              <w:spacing w:line="240" w:lineRule="auto"/>
              <w:ind w:firstLine="422"/>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bidi="ar"/>
              </w:rPr>
              <w:t>合计</w:t>
            </w:r>
          </w:p>
        </w:tc>
        <w:tc>
          <w:tcPr>
            <w:tcW w:w="745" w:type="dxa"/>
            <w:shd w:val="clear" w:color="auto" w:fill="auto"/>
            <w:noWrap w:val="0"/>
            <w:vAlign w:val="center"/>
          </w:tcPr>
          <w:p w14:paraId="4D9F54C2">
            <w:pPr>
              <w:widowControl/>
              <w:spacing w:line="240" w:lineRule="auto"/>
              <w:jc w:val="center"/>
              <w:rPr>
                <w:rFonts w:ascii="宋体" w:hAnsi="宋体" w:eastAsia="宋体" w:cs="宋体"/>
                <w:color w:val="000000"/>
                <w:sz w:val="21"/>
                <w:szCs w:val="21"/>
              </w:rPr>
            </w:pPr>
            <w:r>
              <w:rPr>
                <w:rFonts w:hint="eastAsia" w:ascii="宋体" w:hAnsi="宋体" w:eastAsia="宋体" w:cs="宋体"/>
                <w:color w:val="000000"/>
                <w:sz w:val="21"/>
                <w:szCs w:val="21"/>
                <w:lang w:bidi="ar"/>
              </w:rPr>
              <w:t>100</w:t>
            </w:r>
          </w:p>
        </w:tc>
      </w:tr>
    </w:tbl>
    <w:p w14:paraId="60AED583">
      <w:pPr>
        <w:spacing w:line="360" w:lineRule="auto"/>
        <w:rPr>
          <w:rFonts w:hint="eastAsia" w:ascii="宋体" w:hAnsi="宋体" w:cs="宋体"/>
          <w:b/>
          <w:sz w:val="24"/>
          <w:highlight w:val="none"/>
        </w:rPr>
      </w:pPr>
    </w:p>
    <w:p w14:paraId="1A1AB9BF">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说明：</w:t>
      </w:r>
    </w:p>
    <w:p w14:paraId="689D0927">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1.所有认证、证明和业绩均以有效清晰的证明文件的扫描件加盖电子公章为依据。</w:t>
      </w:r>
    </w:p>
    <w:p w14:paraId="2AE3DD70">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2.小微企业</w:t>
      </w:r>
    </w:p>
    <w:p w14:paraId="7D611FA6">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对于专门面向中小企业或小型、微型企业的项目，只面向中小企业或小型、微型企业采购。对于非专门面向中小企业的项目，对小型和微型企业的价格给予10%的扣除，用扣除后的价格参与评审。</w:t>
      </w:r>
    </w:p>
    <w:p w14:paraId="7011807E">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3.监狱和戒毒企业</w:t>
      </w:r>
    </w:p>
    <w:p w14:paraId="38FE61BF">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3.1本项目对监狱和戒毒企业，给予10%的价格扣除，用扣除后的价格参与评审。</w:t>
      </w:r>
    </w:p>
    <w:p w14:paraId="0E86AAC2">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3.2监狱企业需提供由省级以上监狱管理局、戒毒管理局（含新疆生产建设兵团）出具的属于监狱企业的证明文件。</w:t>
      </w:r>
    </w:p>
    <w:p w14:paraId="29E638F5">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3.3监狱企业标准请参照《关于政府采购支持监狱企业发展有关问题的通知》（财库〔2014〕68号）。</w:t>
      </w:r>
    </w:p>
    <w:p w14:paraId="3CCFAD37">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残疾人福利性单位</w:t>
      </w:r>
    </w:p>
    <w:p w14:paraId="0C26BE8B">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4.1 本项目对残疾人福利性单位，给予10%的价格扣除，用扣除后的价格参与评审。</w:t>
      </w:r>
    </w:p>
    <w:p w14:paraId="391882F1">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4.2残疾人福利性单位需提供《残疾人福利性单位声明函》。</w:t>
      </w:r>
    </w:p>
    <w:p w14:paraId="6475711D">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4.3 残疾人福利性单位标准请参照《关于促进残疾人就业政府采购政策的通知》（财库〔2017〕141号）。</w:t>
      </w:r>
    </w:p>
    <w:p w14:paraId="3223E3FC">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5.监狱企业、残疾人福利性单位属于小型、微型企业的，不重复享受政策。</w:t>
      </w:r>
    </w:p>
    <w:p w14:paraId="693FACCA">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 xml:space="preserve">6.对国家认定的节能产品和环保产品分别给予投标价的5%的价格扣除，用扣除后的价格参与评审（节能、环保产品必须纳入“中国政府采购网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"http://www.ccgp.gov.cn/" \h </w:instrText>
      </w:r>
      <w:r>
        <w:rPr>
          <w:rFonts w:hint="eastAsia" w:ascii="仿宋" w:hAnsi="仿宋" w:eastAsia="仿宋" w:cs="仿宋"/>
          <w:highlight w:val="none"/>
        </w:rPr>
        <w:fldChar w:fldCharType="separate"/>
      </w:r>
      <w:r>
        <w:rPr>
          <w:rFonts w:hint="eastAsia" w:ascii="仿宋" w:hAnsi="仿宋" w:eastAsia="仿宋" w:cs="仿宋"/>
          <w:b/>
          <w:bCs/>
          <w:highlight w:val="none"/>
        </w:rPr>
        <w:t>http://www.ccgp.gov.cn/</w:t>
      </w:r>
      <w:r>
        <w:rPr>
          <w:rFonts w:hint="eastAsia" w:ascii="仿宋" w:hAnsi="仿宋" w:eastAsia="仿宋" w:cs="仿宋"/>
          <w:b/>
          <w:bCs/>
          <w:highlight w:val="none"/>
        </w:rPr>
        <w:fldChar w:fldCharType="end"/>
      </w:r>
      <w:r>
        <w:rPr>
          <w:rFonts w:hint="eastAsia" w:ascii="仿宋" w:hAnsi="仿宋" w:eastAsia="仿宋" w:cs="仿宋"/>
          <w:b/>
          <w:bCs/>
          <w:highlight w:val="none"/>
        </w:rPr>
        <w:t>”等官方网站“节能、环 保产品查询系统”，且以提供的证书扫描件为准）。</w:t>
      </w:r>
    </w:p>
    <w:p w14:paraId="0F9031AA">
      <w:pPr>
        <w:widowControl/>
        <w:spacing w:line="360" w:lineRule="auto"/>
        <w:jc w:val="left"/>
        <w:rPr>
          <w:rFonts w:hint="eastAsia" w:ascii="宋体" w:hAnsi="宋体" w:cs="宋体"/>
          <w:b/>
          <w:bCs/>
          <w:szCs w:val="21"/>
          <w:highlight w:val="none"/>
        </w:rPr>
      </w:pPr>
      <w:r>
        <w:rPr>
          <w:rFonts w:hint="eastAsia" w:ascii="宋体" w:hAnsi="宋体" w:cs="宋体"/>
          <w:b/>
          <w:bCs/>
          <w:szCs w:val="21"/>
          <w:highlight w:val="none"/>
        </w:rPr>
        <w:br w:type="page" w:clear="all"/>
      </w:r>
    </w:p>
    <w:p w14:paraId="303F6433">
      <w:pPr>
        <w:spacing w:before="120" w:after="120" w:line="0" w:lineRule="atLeast"/>
        <w:jc w:val="center"/>
        <w:outlineLvl w:val="0"/>
        <w:rPr>
          <w:rFonts w:hint="eastAsia" w:ascii="仿宋" w:hAnsi="仿宋" w:eastAsia="仿宋" w:cs="仿宋"/>
          <w:color w:val="000000"/>
          <w:sz w:val="36"/>
          <w:szCs w:val="36"/>
        </w:rPr>
      </w:pPr>
      <w:r>
        <w:rPr>
          <w:rFonts w:hint="eastAsia" w:ascii="仿宋" w:hAnsi="仿宋" w:eastAsia="仿宋" w:cs="仿宋"/>
          <w:color w:val="000000"/>
          <w:sz w:val="36"/>
          <w:szCs w:val="36"/>
        </w:rPr>
        <w:t>第四章  采购需求</w:t>
      </w:r>
    </w:p>
    <w:p w14:paraId="2A2B5C9A">
      <w:pPr>
        <w:pStyle w:val="5"/>
        <w:rPr>
          <w:rFonts w:hint="eastAsia" w:ascii="宋体" w:hAnsi="宋体" w:eastAsia="宋体" w:cs="宋体"/>
          <w:sz w:val="24"/>
          <w:szCs w:val="24"/>
        </w:rPr>
      </w:pPr>
      <w:r>
        <w:rPr>
          <w:rFonts w:hint="eastAsia" w:ascii="宋体" w:hAnsi="宋体" w:eastAsia="宋体" w:cs="宋体"/>
          <w:sz w:val="24"/>
          <w:szCs w:val="24"/>
        </w:rPr>
        <w:t>（一）项目概况</w:t>
      </w:r>
    </w:p>
    <w:p w14:paraId="032BC6F7">
      <w:pPr>
        <w:ind w:firstLine="480"/>
        <w:rPr>
          <w:rFonts w:hint="eastAsia" w:ascii="宋体" w:hAnsi="宋体" w:eastAsia="宋体" w:cs="宋体"/>
          <w:sz w:val="24"/>
          <w:szCs w:val="24"/>
        </w:rPr>
      </w:pPr>
      <w:r>
        <w:rPr>
          <w:rFonts w:hint="eastAsia" w:ascii="宋体" w:hAnsi="宋体" w:eastAsia="宋体" w:cs="宋体"/>
          <w:sz w:val="24"/>
          <w:szCs w:val="24"/>
        </w:rPr>
        <w:t>租赁满足硬件设备、业务系统部署要求的机房场地，提供不低于23个标准机柜（42U）空间，每台可用机柜功率负载不低于6千瓦，存放设备180件，并配套包含但不限于供配电、照明、不间断电源、空调、消防、安防、动力环境监控、综合布线等子系统基础环境设施，提供包括但不限于机房内电力、消防、空调、安防等系统的例行检查及状态监控、响应支持、故障处理、性能优化等基础设施运维服务，提供机房出入管理及其他业务配合等运维支撑服务，机房应配备国密算法的门禁及监控设备，配合完成商用密码应用安全性评估工作，并提供其他相关技术和业务支持，以满足IT设备的托管服务需求。</w:t>
      </w:r>
    </w:p>
    <w:p w14:paraId="23E6BB84">
      <w:pPr>
        <w:pStyle w:val="5"/>
        <w:ind w:left="420" w:firstLine="0"/>
        <w:rPr>
          <w:rFonts w:hint="eastAsia" w:ascii="宋体" w:hAnsi="宋体" w:eastAsia="宋体" w:cs="宋体"/>
          <w:sz w:val="24"/>
          <w:szCs w:val="24"/>
        </w:rPr>
      </w:pPr>
      <w:r>
        <w:rPr>
          <w:rFonts w:hint="eastAsia" w:ascii="宋体" w:hAnsi="宋体" w:eastAsia="宋体" w:cs="宋体"/>
          <w:sz w:val="24"/>
          <w:szCs w:val="24"/>
        </w:rPr>
        <w:t>（二）项目需求清单</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410"/>
        <w:gridCol w:w="766"/>
        <w:gridCol w:w="1147"/>
        <w:gridCol w:w="2415"/>
        <w:gridCol w:w="940"/>
      </w:tblGrid>
      <w:tr w14:paraId="42B0F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7CE05F38">
            <w:pPr>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F3C2EFB">
            <w:pPr>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rPr>
              <w:t>标的名称</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6F03AFBD">
            <w:pPr>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rPr>
              <w:t>数量</w:t>
            </w:r>
          </w:p>
        </w:tc>
        <w:tc>
          <w:tcPr>
            <w:tcW w:w="1147" w:type="dxa"/>
            <w:tcBorders>
              <w:top w:val="single" w:color="auto" w:sz="4" w:space="0"/>
              <w:left w:val="single" w:color="auto" w:sz="4" w:space="0"/>
              <w:bottom w:val="single" w:color="auto" w:sz="4" w:space="0"/>
              <w:right w:val="single" w:color="auto" w:sz="4" w:space="0"/>
            </w:tcBorders>
            <w:noWrap w:val="0"/>
            <w:vAlign w:val="center"/>
          </w:tcPr>
          <w:p w14:paraId="03E748E7">
            <w:pPr>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rPr>
              <w:t>单位</w:t>
            </w:r>
          </w:p>
        </w:tc>
        <w:tc>
          <w:tcPr>
            <w:tcW w:w="2415" w:type="dxa"/>
            <w:tcBorders>
              <w:top w:val="single" w:color="auto" w:sz="4" w:space="0"/>
              <w:left w:val="single" w:color="auto" w:sz="4" w:space="0"/>
              <w:bottom w:val="single" w:color="auto" w:sz="4" w:space="0"/>
              <w:right w:val="single" w:color="auto" w:sz="4" w:space="0"/>
            </w:tcBorders>
            <w:noWrap w:val="0"/>
            <w:vAlign w:val="center"/>
          </w:tcPr>
          <w:p w14:paraId="3DD3B13C">
            <w:pPr>
              <w:spacing w:line="240" w:lineRule="auto"/>
              <w:jc w:val="center"/>
              <w:rPr>
                <w:rFonts w:hint="eastAsia" w:ascii="宋体" w:hAnsi="宋体" w:eastAsia="宋体" w:cs="宋体"/>
                <w:sz w:val="21"/>
                <w:szCs w:val="21"/>
              </w:rPr>
            </w:pPr>
            <w:r>
              <w:rPr>
                <w:rFonts w:hint="eastAsia" w:ascii="宋体" w:hAnsi="宋体" w:eastAsia="宋体" w:cs="宋体"/>
                <w:b/>
                <w:bCs/>
                <w:sz w:val="21"/>
                <w:szCs w:val="21"/>
              </w:rPr>
              <w:t>采购标的所属行业</w:t>
            </w:r>
          </w:p>
        </w:tc>
        <w:tc>
          <w:tcPr>
            <w:tcW w:w="940" w:type="dxa"/>
            <w:tcBorders>
              <w:top w:val="single" w:color="auto" w:sz="4" w:space="0"/>
              <w:left w:val="single" w:color="auto" w:sz="4" w:space="0"/>
              <w:bottom w:val="single" w:color="auto" w:sz="4" w:space="0"/>
              <w:right w:val="single" w:color="auto" w:sz="4" w:space="0"/>
            </w:tcBorders>
            <w:noWrap w:val="0"/>
            <w:vAlign w:val="center"/>
          </w:tcPr>
          <w:p w14:paraId="2BEAFF7F">
            <w:pPr>
              <w:spacing w:line="240" w:lineRule="auto"/>
              <w:jc w:val="center"/>
              <w:rPr>
                <w:rFonts w:hint="eastAsia" w:ascii="宋体" w:hAnsi="宋体" w:eastAsia="宋体" w:cs="宋体"/>
                <w:sz w:val="21"/>
                <w:szCs w:val="21"/>
              </w:rPr>
            </w:pPr>
            <w:r>
              <w:rPr>
                <w:rFonts w:hint="eastAsia" w:ascii="宋体" w:hAnsi="宋体" w:eastAsia="宋体" w:cs="宋体"/>
                <w:b/>
                <w:bCs/>
                <w:sz w:val="21"/>
                <w:szCs w:val="21"/>
              </w:rPr>
              <w:t>属性</w:t>
            </w:r>
          </w:p>
        </w:tc>
      </w:tr>
      <w:tr w14:paraId="2DAF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545E9DED">
            <w:pPr>
              <w:spacing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6976D3C">
            <w:pPr>
              <w:spacing w:line="240" w:lineRule="auto"/>
              <w:jc w:val="center"/>
              <w:rPr>
                <w:rFonts w:hint="eastAsia" w:ascii="宋体" w:hAnsi="宋体" w:eastAsia="宋体" w:cs="宋体"/>
                <w:sz w:val="21"/>
                <w:szCs w:val="21"/>
              </w:rPr>
            </w:pPr>
            <w:r>
              <w:rPr>
                <w:rFonts w:hint="eastAsia" w:ascii="宋体" w:hAnsi="宋体" w:eastAsia="宋体" w:cs="宋体"/>
                <w:color w:val="000000"/>
                <w:sz w:val="21"/>
                <w:szCs w:val="21"/>
              </w:rPr>
              <w:t>机房场地租赁</w:t>
            </w:r>
          </w:p>
        </w:tc>
        <w:tc>
          <w:tcPr>
            <w:tcW w:w="766" w:type="dxa"/>
            <w:tcBorders>
              <w:top w:val="single" w:color="auto" w:sz="4" w:space="0"/>
              <w:left w:val="single" w:color="auto" w:sz="4" w:space="0"/>
              <w:bottom w:val="single" w:color="auto" w:sz="4" w:space="0"/>
              <w:right w:val="single" w:color="auto" w:sz="4" w:space="0"/>
            </w:tcBorders>
            <w:noWrap w:val="0"/>
            <w:vAlign w:val="center"/>
          </w:tcPr>
          <w:p w14:paraId="19BD08AA">
            <w:pPr>
              <w:spacing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147" w:type="dxa"/>
            <w:tcBorders>
              <w:top w:val="single" w:color="auto" w:sz="4" w:space="0"/>
              <w:left w:val="single" w:color="auto" w:sz="4" w:space="0"/>
              <w:bottom w:val="single" w:color="auto" w:sz="4" w:space="0"/>
              <w:right w:val="single" w:color="auto" w:sz="4" w:space="0"/>
            </w:tcBorders>
            <w:noWrap w:val="0"/>
            <w:vAlign w:val="center"/>
          </w:tcPr>
          <w:p w14:paraId="23A70CA1">
            <w:pPr>
              <w:spacing w:line="240" w:lineRule="auto"/>
              <w:jc w:val="center"/>
              <w:rPr>
                <w:rFonts w:hint="eastAsia" w:ascii="宋体" w:hAnsi="宋体" w:eastAsia="宋体" w:cs="宋体"/>
                <w:sz w:val="21"/>
                <w:szCs w:val="21"/>
              </w:rPr>
            </w:pPr>
            <w:r>
              <w:rPr>
                <w:rFonts w:hint="eastAsia" w:ascii="宋体" w:hAnsi="宋体" w:eastAsia="宋体" w:cs="宋体"/>
                <w:sz w:val="21"/>
                <w:szCs w:val="21"/>
              </w:rPr>
              <w:t>项</w:t>
            </w:r>
          </w:p>
        </w:tc>
        <w:tc>
          <w:tcPr>
            <w:tcW w:w="2415" w:type="dxa"/>
            <w:tcBorders>
              <w:top w:val="single" w:color="auto" w:sz="4" w:space="0"/>
              <w:left w:val="single" w:color="auto" w:sz="4" w:space="0"/>
              <w:bottom w:val="single" w:color="auto" w:sz="4" w:space="0"/>
              <w:right w:val="single" w:color="auto" w:sz="4" w:space="0"/>
            </w:tcBorders>
            <w:noWrap w:val="0"/>
            <w:vAlign w:val="center"/>
          </w:tcPr>
          <w:p w14:paraId="722076F6">
            <w:pPr>
              <w:spacing w:line="240" w:lineRule="auto"/>
              <w:jc w:val="center"/>
              <w:rPr>
                <w:rFonts w:hint="eastAsia" w:ascii="宋体" w:hAnsi="宋体" w:eastAsia="宋体" w:cs="宋体"/>
                <w:sz w:val="21"/>
                <w:szCs w:val="21"/>
              </w:rPr>
            </w:pPr>
            <w:r>
              <w:rPr>
                <w:rFonts w:hint="eastAsia" w:ascii="宋体" w:hAnsi="宋体" w:eastAsia="宋体" w:cs="宋体"/>
                <w:sz w:val="21"/>
                <w:szCs w:val="21"/>
              </w:rPr>
              <w:t>软件和信息技术服务业</w:t>
            </w:r>
          </w:p>
        </w:tc>
        <w:tc>
          <w:tcPr>
            <w:tcW w:w="940" w:type="dxa"/>
            <w:tcBorders>
              <w:top w:val="single" w:color="auto" w:sz="4" w:space="0"/>
              <w:left w:val="single" w:color="auto" w:sz="4" w:space="0"/>
              <w:bottom w:val="single" w:color="auto" w:sz="4" w:space="0"/>
              <w:right w:val="single" w:color="auto" w:sz="4" w:space="0"/>
            </w:tcBorders>
            <w:noWrap w:val="0"/>
            <w:vAlign w:val="center"/>
          </w:tcPr>
          <w:p w14:paraId="73F418B0">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服务</w:t>
            </w:r>
          </w:p>
        </w:tc>
      </w:tr>
    </w:tbl>
    <w:p w14:paraId="2E9C672C">
      <w:pPr>
        <w:rPr>
          <w:rFonts w:hint="eastAsia" w:ascii="宋体" w:hAnsi="宋体" w:eastAsia="宋体" w:cs="宋体"/>
          <w:sz w:val="24"/>
          <w:szCs w:val="24"/>
        </w:rPr>
      </w:pPr>
    </w:p>
    <w:p w14:paraId="7BC4A7F3">
      <w:pPr>
        <w:pStyle w:val="5"/>
        <w:ind w:left="420" w:firstLine="0"/>
        <w:rPr>
          <w:rFonts w:hint="eastAsia" w:ascii="宋体" w:hAnsi="宋体" w:eastAsia="宋体" w:cs="宋体"/>
          <w:sz w:val="24"/>
          <w:szCs w:val="24"/>
        </w:rPr>
      </w:pPr>
      <w:r>
        <w:rPr>
          <w:rFonts w:hint="eastAsia" w:ascii="宋体" w:hAnsi="宋体" w:eastAsia="宋体" w:cs="宋体"/>
          <w:sz w:val="24"/>
          <w:szCs w:val="24"/>
        </w:rPr>
        <w:t>（三）技术要求</w:t>
      </w:r>
    </w:p>
    <w:tbl>
      <w:tblPr>
        <w:tblStyle w:val="36"/>
        <w:tblW w:w="8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1546"/>
        <w:gridCol w:w="5992"/>
      </w:tblGrid>
      <w:tr w14:paraId="6F102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847" w:type="dxa"/>
            <w:shd w:val="clear" w:color="auto" w:fill="auto"/>
            <w:noWrap w:val="0"/>
            <w:vAlign w:val="center"/>
          </w:tcPr>
          <w:p w14:paraId="274CE3D5">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1546" w:type="dxa"/>
            <w:shd w:val="clear" w:color="auto" w:fill="auto"/>
            <w:noWrap w:val="0"/>
            <w:vAlign w:val="center"/>
          </w:tcPr>
          <w:p w14:paraId="318A4644">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名称</w:t>
            </w:r>
          </w:p>
        </w:tc>
        <w:tc>
          <w:tcPr>
            <w:tcW w:w="5992" w:type="dxa"/>
            <w:shd w:val="clear" w:color="auto" w:fill="auto"/>
            <w:noWrap w:val="0"/>
            <w:vAlign w:val="center"/>
          </w:tcPr>
          <w:p w14:paraId="69BBE41B">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功能、性能、配置要求</w:t>
            </w:r>
          </w:p>
        </w:tc>
      </w:tr>
      <w:tr w14:paraId="1FF0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847" w:type="dxa"/>
            <w:vMerge w:val="restart"/>
            <w:shd w:val="clear" w:color="auto" w:fill="auto"/>
            <w:noWrap w:val="0"/>
            <w:vAlign w:val="center"/>
          </w:tcPr>
          <w:p w14:paraId="497B06A9">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546" w:type="dxa"/>
            <w:vMerge w:val="restart"/>
            <w:shd w:val="clear" w:color="auto" w:fill="auto"/>
            <w:noWrap w:val="0"/>
            <w:vAlign w:val="center"/>
          </w:tcPr>
          <w:p w14:paraId="663AF2C4">
            <w:pPr>
              <w:widowControl/>
              <w:spacing w:line="240" w:lineRule="auto"/>
              <w:jc w:val="center"/>
              <w:rPr>
                <w:rFonts w:hint="eastAsia" w:ascii="宋体" w:hAnsi="宋体" w:eastAsia="宋体" w:cs="宋体"/>
                <w:sz w:val="21"/>
                <w:szCs w:val="21"/>
              </w:rPr>
            </w:pPr>
            <w:r>
              <w:rPr>
                <w:rFonts w:hint="eastAsia" w:ascii="宋体" w:hAnsi="宋体" w:eastAsia="宋体" w:cs="宋体"/>
                <w:spacing w:val="-2"/>
                <w:sz w:val="21"/>
                <w:szCs w:val="21"/>
              </w:rPr>
              <w:t>★实质性要求</w:t>
            </w:r>
          </w:p>
        </w:tc>
        <w:tc>
          <w:tcPr>
            <w:tcW w:w="5992" w:type="dxa"/>
            <w:shd w:val="clear" w:color="auto" w:fill="auto"/>
            <w:noWrap w:val="0"/>
            <w:vAlign w:val="center"/>
          </w:tcPr>
          <w:p w14:paraId="220E6380">
            <w:pPr>
              <w:spacing w:line="240" w:lineRule="auto"/>
              <w:rPr>
                <w:rFonts w:hint="eastAsia" w:ascii="宋体" w:hAnsi="宋体" w:eastAsia="宋体" w:cs="宋体"/>
                <w:sz w:val="21"/>
                <w:szCs w:val="21"/>
              </w:rPr>
            </w:pPr>
            <w:r>
              <w:rPr>
                <w:rFonts w:hint="eastAsia" w:ascii="宋体" w:hAnsi="宋体" w:eastAsia="宋体" w:cs="宋体"/>
                <w:sz w:val="21"/>
                <w:szCs w:val="21"/>
              </w:rPr>
              <w:t>不低于以下要求：</w:t>
            </w:r>
          </w:p>
        </w:tc>
      </w:tr>
      <w:tr w14:paraId="24BF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6A289784">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74E879EA">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27886E58">
            <w:pPr>
              <w:spacing w:line="240" w:lineRule="auto"/>
              <w:rPr>
                <w:rFonts w:hint="eastAsia" w:ascii="宋体" w:hAnsi="宋体" w:eastAsia="宋体" w:cs="宋体"/>
                <w:sz w:val="21"/>
                <w:szCs w:val="21"/>
              </w:rPr>
            </w:pPr>
            <w:r>
              <w:rPr>
                <w:rFonts w:hint="eastAsia" w:ascii="宋体" w:hAnsi="宋体" w:eastAsia="宋体" w:cs="宋体"/>
                <w:sz w:val="21"/>
                <w:szCs w:val="21"/>
              </w:rPr>
              <w:t>1、机房能够满足不定期巡查与设备加装要求，以及面对突发情况可在24小时内承担同城灾备职能。</w:t>
            </w:r>
          </w:p>
        </w:tc>
      </w:tr>
      <w:tr w14:paraId="3CF2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3D658E8E">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7A405F26">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4460FB57">
            <w:pPr>
              <w:spacing w:line="240" w:lineRule="auto"/>
              <w:rPr>
                <w:rFonts w:hint="eastAsia" w:ascii="宋体" w:hAnsi="宋体" w:eastAsia="宋体" w:cs="宋体"/>
                <w:sz w:val="21"/>
                <w:szCs w:val="21"/>
              </w:rPr>
            </w:pPr>
            <w:r>
              <w:rPr>
                <w:rFonts w:hint="eastAsia" w:ascii="宋体" w:hAnsi="宋体" w:eastAsia="宋体" w:cs="宋体"/>
                <w:sz w:val="21"/>
                <w:szCs w:val="21"/>
              </w:rPr>
              <w:t>2、服务单位应根据业务需求配备相关网络配置及传输服务，需提供机房至雨花台区雨花南路2号五楼机房的裸光纤专线，服务期间线路费用由供应商自理。</w:t>
            </w:r>
          </w:p>
        </w:tc>
      </w:tr>
      <w:tr w14:paraId="40A0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056B61F6">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35A135D1">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205DA423">
            <w:pPr>
              <w:spacing w:line="240" w:lineRule="auto"/>
              <w:rPr>
                <w:rFonts w:hint="eastAsia" w:ascii="宋体" w:hAnsi="宋体" w:eastAsia="宋体" w:cs="宋体"/>
                <w:sz w:val="21"/>
                <w:szCs w:val="21"/>
              </w:rPr>
            </w:pPr>
            <w:r>
              <w:rPr>
                <w:rFonts w:hint="eastAsia" w:ascii="宋体" w:hAnsi="宋体" w:eastAsia="宋体" w:cs="宋体"/>
                <w:sz w:val="21"/>
                <w:szCs w:val="21"/>
              </w:rPr>
              <w:t>3、服务单位须提供至少两个一体化微模块机房作为机房托管服务的基础设施载体，机房符合《数据中心设计规范》（GB50174-2017）中相应机房要求。</w:t>
            </w:r>
          </w:p>
        </w:tc>
      </w:tr>
      <w:tr w14:paraId="5CA87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1F51E23E">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733DEC2E">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4B004E3D">
            <w:pPr>
              <w:spacing w:line="240" w:lineRule="auto"/>
              <w:rPr>
                <w:rFonts w:hint="eastAsia" w:ascii="宋体" w:hAnsi="宋体" w:eastAsia="宋体" w:cs="宋体"/>
                <w:sz w:val="21"/>
                <w:szCs w:val="21"/>
              </w:rPr>
            </w:pPr>
            <w:r>
              <w:rPr>
                <w:rFonts w:hint="eastAsia" w:ascii="宋体" w:hAnsi="宋体" w:eastAsia="宋体" w:cs="宋体"/>
                <w:sz w:val="21"/>
                <w:szCs w:val="21"/>
              </w:rPr>
              <w:t>4、单个一体化微模块机房整体面积不少于40平方米，层高不低于3米，机房内部配有相应动力环境系统，能够实时监测机房温度、湿度、监控等信息。</w:t>
            </w:r>
          </w:p>
        </w:tc>
      </w:tr>
      <w:tr w14:paraId="5143F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50C88838">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0455AB9A">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54C8A3CB">
            <w:pPr>
              <w:spacing w:line="240" w:lineRule="auto"/>
              <w:rPr>
                <w:rFonts w:hint="eastAsia" w:ascii="宋体" w:hAnsi="宋体" w:eastAsia="宋体" w:cs="宋体"/>
                <w:sz w:val="21"/>
                <w:szCs w:val="21"/>
              </w:rPr>
            </w:pPr>
            <w:r>
              <w:rPr>
                <w:rFonts w:hint="eastAsia" w:ascii="宋体" w:hAnsi="宋体" w:eastAsia="宋体" w:cs="宋体"/>
                <w:sz w:val="21"/>
                <w:szCs w:val="21"/>
              </w:rPr>
              <w:t>5、搭建两个一体化微模块数据中心（合计规模不少于23个标准42U服务器机柜、不少于4台≥46KW精密空调、不少于2台一体化UPS≥60KVA且电池后备时间不少于2小时）。</w:t>
            </w:r>
          </w:p>
        </w:tc>
      </w:tr>
      <w:tr w14:paraId="4CD2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0F5D8FDB">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13E5EDFF">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7D3D0DF1">
            <w:pPr>
              <w:spacing w:line="240" w:lineRule="auto"/>
              <w:rPr>
                <w:rFonts w:hint="eastAsia" w:ascii="宋体" w:hAnsi="宋体" w:eastAsia="宋体" w:cs="宋体"/>
                <w:sz w:val="21"/>
                <w:szCs w:val="21"/>
              </w:rPr>
            </w:pPr>
            <w:r>
              <w:rPr>
                <w:rFonts w:hint="eastAsia" w:ascii="宋体" w:hAnsi="宋体" w:eastAsia="宋体" w:cs="宋体"/>
                <w:sz w:val="21"/>
                <w:szCs w:val="21"/>
              </w:rPr>
              <w:t>6、机房场地及微模块化数据中心资产归属供应商所有，提供机房场地及微模块化数据中心建设费用由供应商承担，机房运营过程中所产生的电费及其他运维服务费由供应商承担。</w:t>
            </w:r>
          </w:p>
        </w:tc>
      </w:tr>
      <w:tr w14:paraId="4019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7DE75FDE">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63F1D781">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47BAD929">
            <w:pPr>
              <w:spacing w:line="240" w:lineRule="auto"/>
              <w:rPr>
                <w:rFonts w:hint="eastAsia" w:ascii="宋体" w:hAnsi="宋体" w:eastAsia="宋体" w:cs="宋体"/>
                <w:sz w:val="21"/>
                <w:szCs w:val="21"/>
              </w:rPr>
            </w:pPr>
            <w:r>
              <w:rPr>
                <w:rFonts w:hint="eastAsia" w:ascii="宋体" w:hAnsi="宋体" w:eastAsia="宋体" w:cs="宋体"/>
                <w:sz w:val="21"/>
                <w:szCs w:val="21"/>
              </w:rPr>
              <w:t>7、机房中应对项目单位设备设置独立电表，用以随时监控设备用电情况及统计用电量。</w:t>
            </w:r>
          </w:p>
        </w:tc>
      </w:tr>
      <w:tr w14:paraId="5E02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2488D178">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45D04F85">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687DB16D">
            <w:pPr>
              <w:spacing w:line="240" w:lineRule="auto"/>
              <w:rPr>
                <w:rFonts w:hint="eastAsia" w:ascii="宋体" w:hAnsi="宋体" w:eastAsia="宋体" w:cs="宋体"/>
                <w:sz w:val="21"/>
                <w:szCs w:val="21"/>
              </w:rPr>
            </w:pPr>
            <w:r>
              <w:rPr>
                <w:rFonts w:hint="eastAsia" w:ascii="宋体" w:hAnsi="宋体" w:eastAsia="宋体" w:cs="宋体"/>
                <w:sz w:val="21"/>
                <w:szCs w:val="21"/>
              </w:rPr>
              <w:t>8、机房需配备国密算法门禁及监控设备，同时服务单位需要配合项目业主进行有关测评。</w:t>
            </w:r>
          </w:p>
        </w:tc>
      </w:tr>
      <w:tr w14:paraId="058E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847" w:type="dxa"/>
            <w:vMerge w:val="continue"/>
            <w:shd w:val="clear" w:color="auto" w:fill="auto"/>
            <w:noWrap w:val="0"/>
            <w:vAlign w:val="center"/>
          </w:tcPr>
          <w:p w14:paraId="38AC828C">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00ABD424">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2C39EF85">
            <w:pPr>
              <w:spacing w:line="240" w:lineRule="auto"/>
              <w:rPr>
                <w:rFonts w:hint="eastAsia" w:ascii="宋体" w:hAnsi="宋体" w:eastAsia="宋体" w:cs="宋体"/>
                <w:sz w:val="21"/>
                <w:szCs w:val="21"/>
              </w:rPr>
            </w:pPr>
            <w:r>
              <w:rPr>
                <w:rFonts w:hint="eastAsia" w:ascii="宋体" w:hAnsi="宋体" w:eastAsia="宋体" w:cs="宋体"/>
                <w:sz w:val="21"/>
                <w:szCs w:val="21"/>
              </w:rPr>
              <w:t>注：上述所有实质性要求，供应商在技术条款偏离表里进行实质性响应，不得负偏离，否则按无效响应处理。无需提供其他证明材料。</w:t>
            </w:r>
          </w:p>
        </w:tc>
      </w:tr>
      <w:tr w14:paraId="0B36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47" w:type="dxa"/>
            <w:vMerge w:val="restart"/>
            <w:shd w:val="clear" w:color="auto" w:fill="auto"/>
            <w:noWrap w:val="0"/>
            <w:vAlign w:val="center"/>
          </w:tcPr>
          <w:p w14:paraId="7BB9EB41">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546" w:type="dxa"/>
            <w:vMerge w:val="restart"/>
            <w:shd w:val="clear" w:color="auto" w:fill="auto"/>
            <w:noWrap w:val="0"/>
            <w:vAlign w:val="center"/>
          </w:tcPr>
          <w:p w14:paraId="1EDAC11C">
            <w:pPr>
              <w:widowControl/>
              <w:spacing w:line="240" w:lineRule="auto"/>
              <w:jc w:val="center"/>
              <w:rPr>
                <w:rFonts w:hint="eastAsia" w:ascii="宋体" w:hAnsi="宋体" w:eastAsia="宋体" w:cs="宋体"/>
                <w:sz w:val="21"/>
                <w:szCs w:val="21"/>
              </w:rPr>
            </w:pPr>
            <w:r>
              <w:rPr>
                <w:rFonts w:hint="eastAsia" w:ascii="宋体" w:hAnsi="宋体" w:eastAsia="宋体" w:cs="宋体"/>
                <w:spacing w:val="-2"/>
                <w:sz w:val="21"/>
                <w:szCs w:val="21"/>
              </w:rPr>
              <w:t>非实质</w:t>
            </w:r>
            <w:r>
              <w:rPr>
                <w:rFonts w:hint="eastAsia" w:ascii="宋体" w:hAnsi="宋体" w:eastAsia="宋体" w:cs="宋体"/>
                <w:spacing w:val="-1"/>
                <w:sz w:val="21"/>
                <w:szCs w:val="21"/>
              </w:rPr>
              <w:t>性要求</w:t>
            </w:r>
          </w:p>
        </w:tc>
        <w:tc>
          <w:tcPr>
            <w:tcW w:w="5992" w:type="dxa"/>
            <w:shd w:val="clear" w:color="auto" w:fill="auto"/>
            <w:noWrap w:val="0"/>
            <w:vAlign w:val="center"/>
          </w:tcPr>
          <w:p w14:paraId="2116626E">
            <w:pPr>
              <w:spacing w:line="240" w:lineRule="auto"/>
              <w:rPr>
                <w:rFonts w:hint="eastAsia" w:ascii="宋体" w:hAnsi="宋体" w:eastAsia="宋体" w:cs="宋体"/>
                <w:sz w:val="21"/>
                <w:szCs w:val="21"/>
              </w:rPr>
            </w:pPr>
            <w:r>
              <w:rPr>
                <w:rFonts w:hint="eastAsia" w:ascii="宋体" w:hAnsi="宋体" w:eastAsia="宋体" w:cs="宋体"/>
                <w:sz w:val="21"/>
                <w:szCs w:val="21"/>
              </w:rPr>
              <w:t>1、服务器机房、支持区尽量避免设在建筑物有水患或震动的区域，如顶层、地下室，或厨房、卫生间、振动环境实验室及动力站的下方或隔壁，如无法避免，应考虑屋顶或隔墙做防漏水处理。冷冻站、泵房或冷却塔等有水的、带动载荷的机房应避免设在服务器机房、供配电室、UPS机房及电池房的上方。服务器机房应选择在地上一层或以上，避免城市或局部的洪水淹没或倒灌。</w:t>
            </w:r>
          </w:p>
        </w:tc>
      </w:tr>
      <w:tr w14:paraId="534B2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47" w:type="dxa"/>
            <w:vMerge w:val="continue"/>
            <w:shd w:val="clear" w:color="auto" w:fill="auto"/>
            <w:noWrap w:val="0"/>
            <w:vAlign w:val="center"/>
          </w:tcPr>
          <w:p w14:paraId="47388B42">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2C333E2A">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40479C03">
            <w:pPr>
              <w:spacing w:line="240" w:lineRule="auto"/>
              <w:rPr>
                <w:rFonts w:hint="eastAsia" w:ascii="宋体" w:hAnsi="宋体" w:eastAsia="宋体" w:cs="宋体"/>
                <w:sz w:val="21"/>
                <w:szCs w:val="21"/>
              </w:rPr>
            </w:pPr>
            <w:r>
              <w:rPr>
                <w:rFonts w:hint="eastAsia" w:ascii="宋体" w:hAnsi="宋体" w:eastAsia="宋体" w:cs="宋体"/>
                <w:sz w:val="21"/>
                <w:szCs w:val="21"/>
              </w:rPr>
              <w:t>2、每路UPS机房、电池室都要独立的房间，且UPS机房与电池室的防火分区与服务器机房和其他支持区域分开独立。</w:t>
            </w:r>
          </w:p>
        </w:tc>
      </w:tr>
      <w:tr w14:paraId="5FB2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47" w:type="dxa"/>
            <w:vMerge w:val="continue"/>
            <w:shd w:val="clear" w:color="auto" w:fill="auto"/>
            <w:noWrap w:val="0"/>
            <w:vAlign w:val="center"/>
          </w:tcPr>
          <w:p w14:paraId="1E1FA500">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39CADCC2">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14C11226">
            <w:pPr>
              <w:spacing w:line="240" w:lineRule="auto"/>
              <w:rPr>
                <w:rFonts w:hint="eastAsia" w:ascii="宋体" w:hAnsi="宋体" w:eastAsia="宋体" w:cs="宋体"/>
                <w:sz w:val="21"/>
                <w:szCs w:val="21"/>
              </w:rPr>
            </w:pPr>
            <w:r>
              <w:rPr>
                <w:rFonts w:hint="eastAsia" w:ascii="宋体" w:hAnsi="宋体" w:eastAsia="宋体" w:cs="宋体"/>
                <w:sz w:val="21"/>
                <w:szCs w:val="21"/>
              </w:rPr>
              <w:t>3、内部承重墙、结构框架、内部服务器机房隔离墙、竖井封闭空间的耐火要求最少可满足2小时要求；内部非IT机房隔离墙最少可满足1小时要求；隔离墙上的门至少应为甲级防火门。</w:t>
            </w:r>
          </w:p>
        </w:tc>
      </w:tr>
      <w:tr w14:paraId="15D5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847" w:type="dxa"/>
            <w:vMerge w:val="continue"/>
            <w:shd w:val="clear" w:color="auto" w:fill="auto"/>
            <w:noWrap w:val="0"/>
            <w:vAlign w:val="center"/>
          </w:tcPr>
          <w:p w14:paraId="324921CB">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148839DD">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44B9B53C">
            <w:pPr>
              <w:spacing w:line="240" w:lineRule="auto"/>
              <w:rPr>
                <w:rFonts w:hint="eastAsia" w:ascii="宋体" w:hAnsi="宋体" w:eastAsia="宋体" w:cs="宋体"/>
                <w:sz w:val="21"/>
                <w:szCs w:val="21"/>
              </w:rPr>
            </w:pPr>
            <w:r>
              <w:rPr>
                <w:rFonts w:hint="eastAsia" w:ascii="宋体" w:hAnsi="宋体" w:eastAsia="宋体" w:cs="宋体"/>
                <w:sz w:val="21"/>
                <w:szCs w:val="21"/>
              </w:rPr>
              <w:t>4、IT设备暂存室至少配置一间。</w:t>
            </w:r>
          </w:p>
        </w:tc>
      </w:tr>
      <w:tr w14:paraId="3B056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47" w:type="dxa"/>
            <w:vMerge w:val="continue"/>
            <w:shd w:val="clear" w:color="auto" w:fill="auto"/>
            <w:noWrap w:val="0"/>
            <w:vAlign w:val="center"/>
          </w:tcPr>
          <w:p w14:paraId="7AD26305">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08ADF992">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69CBEC38">
            <w:pPr>
              <w:spacing w:line="240" w:lineRule="auto"/>
              <w:rPr>
                <w:rFonts w:hint="eastAsia" w:ascii="宋体" w:hAnsi="宋体" w:eastAsia="宋体" w:cs="宋体"/>
                <w:sz w:val="21"/>
                <w:szCs w:val="21"/>
              </w:rPr>
            </w:pPr>
            <w:r>
              <w:rPr>
                <w:rFonts w:hint="eastAsia" w:ascii="宋体" w:hAnsi="宋体" w:eastAsia="宋体" w:cs="宋体"/>
                <w:sz w:val="21"/>
                <w:szCs w:val="21"/>
              </w:rPr>
              <w:t>5、机房环境要求：</w:t>
            </w:r>
          </w:p>
          <w:p w14:paraId="0AE099DA">
            <w:pPr>
              <w:spacing w:line="240" w:lineRule="auto"/>
              <w:rPr>
                <w:rFonts w:hint="eastAsia" w:ascii="宋体" w:hAnsi="宋体" w:eastAsia="宋体" w:cs="宋体"/>
                <w:sz w:val="21"/>
                <w:szCs w:val="21"/>
              </w:rPr>
            </w:pPr>
            <w:r>
              <w:rPr>
                <w:rFonts w:hint="eastAsia" w:ascii="宋体" w:hAnsi="宋体" w:eastAsia="宋体" w:cs="宋体"/>
                <w:sz w:val="21"/>
                <w:szCs w:val="21"/>
              </w:rPr>
              <w:t>温度：21℃～26℃（机柜进风）；湿度：40%～70%；含尘浓度：静态条件下，每升空气中大于或等于0.5微米的尘粒数应少于18000；空气压力：应维持正压；与其它房间、走廊间的压差≥5帕（Pa），与室外静压差应≥10帕（Pa）；地板振动加速度：IT设备停机情况下，机房地板表面垂直及水平向的振动加速度值，不应大于500mm/s2；静电电位：静电电位不应大于1Kv。</w:t>
            </w:r>
          </w:p>
        </w:tc>
      </w:tr>
      <w:tr w14:paraId="160E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47" w:type="dxa"/>
            <w:vMerge w:val="continue"/>
            <w:shd w:val="clear" w:color="auto" w:fill="auto"/>
            <w:noWrap w:val="0"/>
            <w:vAlign w:val="center"/>
          </w:tcPr>
          <w:p w14:paraId="5F7CA9E2">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5DC5A269">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29A3A44C">
            <w:pPr>
              <w:spacing w:line="240" w:lineRule="auto"/>
              <w:rPr>
                <w:rFonts w:hint="eastAsia" w:ascii="宋体" w:hAnsi="宋体" w:eastAsia="宋体" w:cs="宋体"/>
                <w:sz w:val="21"/>
                <w:szCs w:val="21"/>
              </w:rPr>
            </w:pPr>
            <w:r>
              <w:rPr>
                <w:rFonts w:hint="eastAsia" w:ascii="宋体" w:hAnsi="宋体" w:eastAsia="宋体" w:cs="宋体"/>
                <w:sz w:val="21"/>
                <w:szCs w:val="21"/>
              </w:rPr>
              <w:t>6、机房需满足7*24小时条件，值班人员不少于3人。</w:t>
            </w:r>
          </w:p>
        </w:tc>
      </w:tr>
      <w:tr w14:paraId="3549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47" w:type="dxa"/>
            <w:vMerge w:val="continue"/>
            <w:shd w:val="clear" w:color="auto" w:fill="auto"/>
            <w:noWrap w:val="0"/>
            <w:vAlign w:val="center"/>
          </w:tcPr>
          <w:p w14:paraId="0B6FAF41">
            <w:pPr>
              <w:widowControl/>
              <w:spacing w:line="240" w:lineRule="auto"/>
              <w:jc w:val="center"/>
              <w:rPr>
                <w:rFonts w:hint="eastAsia" w:ascii="宋体" w:hAnsi="宋体" w:eastAsia="宋体" w:cs="宋体"/>
                <w:sz w:val="21"/>
                <w:szCs w:val="21"/>
              </w:rPr>
            </w:pPr>
          </w:p>
        </w:tc>
        <w:tc>
          <w:tcPr>
            <w:tcW w:w="1546" w:type="dxa"/>
            <w:vMerge w:val="continue"/>
            <w:shd w:val="clear" w:color="auto" w:fill="auto"/>
            <w:noWrap w:val="0"/>
            <w:vAlign w:val="center"/>
          </w:tcPr>
          <w:p w14:paraId="47E92628">
            <w:pPr>
              <w:widowControl/>
              <w:spacing w:line="240" w:lineRule="auto"/>
              <w:jc w:val="center"/>
              <w:rPr>
                <w:rFonts w:hint="eastAsia" w:ascii="宋体" w:hAnsi="宋体" w:eastAsia="宋体" w:cs="宋体"/>
                <w:spacing w:val="-2"/>
                <w:sz w:val="21"/>
                <w:szCs w:val="21"/>
              </w:rPr>
            </w:pPr>
          </w:p>
        </w:tc>
        <w:tc>
          <w:tcPr>
            <w:tcW w:w="5992" w:type="dxa"/>
            <w:shd w:val="clear" w:color="auto" w:fill="auto"/>
            <w:noWrap w:val="0"/>
            <w:vAlign w:val="center"/>
          </w:tcPr>
          <w:p w14:paraId="18F4C4BF">
            <w:pPr>
              <w:spacing w:line="240" w:lineRule="auto"/>
              <w:rPr>
                <w:rFonts w:hint="eastAsia" w:ascii="宋体" w:hAnsi="宋体" w:eastAsia="宋体" w:cs="宋体"/>
                <w:sz w:val="21"/>
                <w:szCs w:val="21"/>
              </w:rPr>
            </w:pPr>
            <w:bookmarkStart w:id="139" w:name="_GoBack"/>
            <w:r>
              <w:rPr>
                <w:rFonts w:hint="eastAsia" w:ascii="宋体" w:hAnsi="宋体" w:eastAsia="宋体" w:cs="宋体"/>
                <w:sz w:val="21"/>
                <w:szCs w:val="21"/>
              </w:rPr>
              <w:t>7、重大活动或重点时期需提供额外的重点保障服务。</w:t>
            </w:r>
            <w:bookmarkEnd w:id="139"/>
          </w:p>
        </w:tc>
      </w:tr>
    </w:tbl>
    <w:p w14:paraId="360E05E9">
      <w:pPr>
        <w:rPr>
          <w:rFonts w:hint="eastAsia" w:ascii="宋体" w:hAnsi="宋体" w:eastAsia="宋体" w:cs="宋体"/>
          <w:sz w:val="24"/>
          <w:szCs w:val="24"/>
        </w:rPr>
      </w:pPr>
    </w:p>
    <w:p w14:paraId="3CBB26AA">
      <w:pPr>
        <w:pStyle w:val="5"/>
        <w:ind w:left="420" w:firstLine="0"/>
        <w:rPr>
          <w:rFonts w:hint="eastAsia" w:ascii="宋体" w:hAnsi="宋体" w:eastAsia="宋体" w:cs="宋体"/>
          <w:sz w:val="24"/>
          <w:szCs w:val="24"/>
        </w:rPr>
      </w:pPr>
      <w:r>
        <w:rPr>
          <w:rFonts w:hint="eastAsia" w:ascii="宋体" w:hAnsi="宋体" w:eastAsia="宋体" w:cs="宋体"/>
          <w:sz w:val="24"/>
          <w:szCs w:val="24"/>
        </w:rPr>
        <w:t>（四）服务要求</w:t>
      </w:r>
    </w:p>
    <w:p w14:paraId="100E6DA4">
      <w:pPr>
        <w:ind w:firstLine="480"/>
        <w:rPr>
          <w:rFonts w:hint="eastAsia" w:ascii="宋体" w:hAnsi="宋体" w:eastAsia="宋体" w:cs="宋体"/>
          <w:sz w:val="24"/>
          <w:szCs w:val="24"/>
        </w:rPr>
      </w:pPr>
      <w:r>
        <w:rPr>
          <w:rFonts w:hint="eastAsia" w:ascii="宋体" w:hAnsi="宋体" w:eastAsia="宋体" w:cs="宋体"/>
          <w:sz w:val="24"/>
          <w:szCs w:val="24"/>
        </w:rPr>
        <w:t>1、服务单位须在南京市雨花台区设置办公地点，方便进行服务工作。</w:t>
      </w:r>
    </w:p>
    <w:p w14:paraId="470ACDCA">
      <w:pPr>
        <w:ind w:firstLine="480"/>
        <w:rPr>
          <w:rFonts w:hint="eastAsia" w:ascii="宋体" w:hAnsi="宋体" w:eastAsia="宋体" w:cs="宋体"/>
          <w:sz w:val="24"/>
          <w:szCs w:val="24"/>
        </w:rPr>
      </w:pPr>
      <w:r>
        <w:rPr>
          <w:rFonts w:hint="eastAsia" w:ascii="宋体" w:hAnsi="宋体" w:eastAsia="宋体" w:cs="宋体"/>
          <w:sz w:val="24"/>
          <w:szCs w:val="24"/>
        </w:rPr>
        <w:t>2、服务单位应为本项目配备专门的实施运维服务团队，派驻至少6名工程师组成运维专班，提供全年无间断7×24小时（每周7天，每天24小时）的值守、巡检、维护，在机房环境设备出现问题时，及时通知并解决。</w:t>
      </w:r>
    </w:p>
    <w:p w14:paraId="03BC236F">
      <w:pPr>
        <w:ind w:firstLine="480"/>
        <w:rPr>
          <w:rFonts w:hint="eastAsia" w:ascii="宋体" w:hAnsi="宋体" w:eastAsia="宋体" w:cs="宋体"/>
          <w:sz w:val="24"/>
          <w:szCs w:val="24"/>
        </w:rPr>
      </w:pPr>
      <w:r>
        <w:rPr>
          <w:rFonts w:hint="eastAsia" w:ascii="宋体" w:hAnsi="宋体" w:eastAsia="宋体" w:cs="宋体"/>
          <w:sz w:val="24"/>
          <w:szCs w:val="24"/>
        </w:rPr>
        <w:t>3、服务单位须提供7×24小时进出管理，得到项目单位授权的人员才可出入。</w:t>
      </w:r>
    </w:p>
    <w:p w14:paraId="789BEEAD">
      <w:pPr>
        <w:ind w:firstLine="480"/>
        <w:rPr>
          <w:rFonts w:hint="eastAsia" w:ascii="宋体" w:hAnsi="宋体" w:eastAsia="宋体" w:cs="宋体"/>
          <w:sz w:val="24"/>
          <w:szCs w:val="24"/>
        </w:rPr>
      </w:pPr>
      <w:r>
        <w:rPr>
          <w:rFonts w:hint="eastAsia" w:ascii="宋体" w:hAnsi="宋体" w:eastAsia="宋体" w:cs="宋体"/>
          <w:sz w:val="24"/>
          <w:szCs w:val="24"/>
        </w:rPr>
        <w:t>4、服务单位应定期对机房辅助设备进行清洗、维护和更新，定期进行机房辅助设备的使用演练。</w:t>
      </w:r>
    </w:p>
    <w:p w14:paraId="34A9DC58">
      <w:pPr>
        <w:ind w:firstLine="480"/>
        <w:rPr>
          <w:rFonts w:hint="eastAsia" w:ascii="宋体" w:hAnsi="宋体" w:eastAsia="宋体" w:cs="宋体"/>
          <w:sz w:val="24"/>
          <w:szCs w:val="24"/>
        </w:rPr>
      </w:pPr>
      <w:r>
        <w:rPr>
          <w:rFonts w:hint="eastAsia" w:ascii="宋体" w:hAnsi="宋体" w:eastAsia="宋体" w:cs="宋体"/>
          <w:sz w:val="24"/>
          <w:szCs w:val="24"/>
        </w:rPr>
        <w:t>5、服务单位应提供机房运营所必要的其他技术支持和后勤保障服务。</w:t>
      </w:r>
    </w:p>
    <w:p w14:paraId="7B298DF3">
      <w:pPr>
        <w:ind w:firstLine="480"/>
        <w:rPr>
          <w:rFonts w:hint="eastAsia" w:ascii="宋体" w:hAnsi="宋体" w:eastAsia="宋体" w:cs="宋体"/>
          <w:sz w:val="24"/>
          <w:szCs w:val="24"/>
        </w:rPr>
      </w:pPr>
      <w:r>
        <w:rPr>
          <w:rFonts w:hint="eastAsia" w:ascii="宋体" w:hAnsi="宋体" w:eastAsia="宋体" w:cs="宋体"/>
          <w:sz w:val="24"/>
          <w:szCs w:val="24"/>
        </w:rPr>
        <w:t>6、服务单位在涉及项目单位设备安全的UPS、发电机、消防、空调等机房辅助设备进行变更、演练时，应提前通知。</w:t>
      </w:r>
    </w:p>
    <w:p w14:paraId="32542521">
      <w:pPr>
        <w:ind w:firstLine="480"/>
        <w:rPr>
          <w:rFonts w:hint="eastAsia" w:ascii="宋体" w:hAnsi="宋体" w:eastAsia="宋体" w:cs="宋体"/>
          <w:sz w:val="24"/>
          <w:szCs w:val="24"/>
        </w:rPr>
      </w:pPr>
      <w:r>
        <w:rPr>
          <w:rFonts w:hint="eastAsia" w:ascii="宋体" w:hAnsi="宋体" w:eastAsia="宋体" w:cs="宋体"/>
          <w:sz w:val="24"/>
          <w:szCs w:val="24"/>
        </w:rPr>
        <w:t>7、服务单位需根据区城市数字治理中心的现场设备和系统部署的实际情况，配合提供定制和改造服务。</w:t>
      </w:r>
    </w:p>
    <w:p w14:paraId="3F31F217">
      <w:pPr>
        <w:ind w:firstLine="480"/>
        <w:rPr>
          <w:rFonts w:hint="eastAsia" w:ascii="宋体" w:hAnsi="宋体" w:eastAsia="宋体" w:cs="宋体"/>
          <w:sz w:val="24"/>
          <w:szCs w:val="24"/>
        </w:rPr>
      </w:pPr>
      <w:r>
        <w:rPr>
          <w:rFonts w:hint="eastAsia" w:ascii="宋体" w:hAnsi="宋体" w:eastAsia="宋体" w:cs="宋体"/>
          <w:sz w:val="24"/>
          <w:szCs w:val="24"/>
        </w:rPr>
        <w:t>8、服务单位应在重大活动或重点时期提供额外的重点保障服务。</w:t>
      </w:r>
    </w:p>
    <w:p w14:paraId="4AB2B5F2">
      <w:pPr>
        <w:ind w:firstLine="480"/>
        <w:rPr>
          <w:rFonts w:hint="eastAsia" w:ascii="宋体" w:hAnsi="宋体" w:eastAsia="宋体" w:cs="宋体"/>
          <w:sz w:val="24"/>
          <w:szCs w:val="24"/>
        </w:rPr>
      </w:pPr>
      <w:r>
        <w:rPr>
          <w:rFonts w:hint="eastAsia" w:ascii="宋体" w:hAnsi="宋体" w:eastAsia="宋体" w:cs="宋体"/>
          <w:sz w:val="24"/>
          <w:szCs w:val="24"/>
        </w:rPr>
        <w:t>9、服务单位应制定相应的应急保障措施以应对可能出现的机房环境故障（如断电、温湿度失控、漏水）等可能直接导致服务器宕机、数据丢失、造成严重的业务损失。</w:t>
      </w:r>
    </w:p>
    <w:p w14:paraId="373F17AE">
      <w:pPr>
        <w:pStyle w:val="5"/>
        <w:ind w:left="420" w:firstLine="0"/>
        <w:rPr>
          <w:rFonts w:hint="eastAsia" w:ascii="宋体" w:hAnsi="宋体" w:eastAsia="宋体" w:cs="宋体"/>
          <w:sz w:val="24"/>
          <w:szCs w:val="24"/>
        </w:rPr>
      </w:pPr>
      <w:r>
        <w:rPr>
          <w:rFonts w:hint="eastAsia" w:ascii="宋体" w:hAnsi="宋体" w:eastAsia="宋体" w:cs="宋体"/>
          <w:sz w:val="24"/>
          <w:szCs w:val="24"/>
        </w:rPr>
        <w:t>（五）商务要求</w:t>
      </w:r>
    </w:p>
    <w:p w14:paraId="44FB7CED">
      <w:pPr>
        <w:ind w:firstLine="480"/>
        <w:rPr>
          <w:rFonts w:hint="eastAsia" w:ascii="宋体" w:hAnsi="宋体" w:eastAsia="宋体" w:cs="宋体"/>
          <w:sz w:val="24"/>
          <w:szCs w:val="24"/>
        </w:rPr>
      </w:pPr>
      <w:r>
        <w:rPr>
          <w:rFonts w:hint="eastAsia" w:ascii="宋体" w:hAnsi="宋体" w:eastAsia="宋体" w:cs="宋体"/>
          <w:sz w:val="24"/>
          <w:szCs w:val="24"/>
        </w:rPr>
        <w:t>1、服务周期</w:t>
      </w:r>
    </w:p>
    <w:p w14:paraId="631D5D2F">
      <w:pPr>
        <w:ind w:firstLine="480"/>
        <w:rPr>
          <w:rFonts w:hint="eastAsia" w:ascii="宋体" w:hAnsi="宋体" w:eastAsia="宋体" w:cs="宋体"/>
          <w:sz w:val="24"/>
          <w:szCs w:val="24"/>
        </w:rPr>
      </w:pPr>
      <w:r>
        <w:rPr>
          <w:rFonts w:hint="eastAsia" w:ascii="宋体" w:hAnsi="宋体" w:eastAsia="宋体" w:cs="宋体"/>
          <w:sz w:val="24"/>
          <w:szCs w:val="24"/>
        </w:rPr>
        <w:t>1年。</w:t>
      </w:r>
    </w:p>
    <w:p w14:paraId="30E11226">
      <w:pPr>
        <w:numPr>
          <w:ilvl w:val="0"/>
          <w:numId w:val="0"/>
        </w:numPr>
        <w:ind w:firstLine="480"/>
        <w:rPr>
          <w:rFonts w:hint="eastAsia" w:ascii="宋体" w:hAnsi="宋体" w:eastAsia="宋体" w:cs="宋体"/>
          <w:sz w:val="24"/>
          <w:szCs w:val="24"/>
        </w:rPr>
      </w:pPr>
      <w:r>
        <w:rPr>
          <w:rFonts w:hint="eastAsia" w:ascii="宋体" w:hAnsi="宋体" w:eastAsia="宋体" w:cs="宋体"/>
          <w:sz w:val="24"/>
          <w:szCs w:val="24"/>
          <w:lang w:val="en-US" w:eastAsia="zh-CN" w:bidi="ar-SA"/>
        </w:rPr>
        <w:t>2、</w:t>
      </w:r>
      <w:r>
        <w:rPr>
          <w:rFonts w:hint="eastAsia" w:ascii="宋体" w:hAnsi="宋体" w:eastAsia="宋体" w:cs="宋体"/>
          <w:sz w:val="24"/>
          <w:szCs w:val="24"/>
        </w:rPr>
        <w:t>报价要求</w:t>
      </w:r>
    </w:p>
    <w:p w14:paraId="12638D88">
      <w:pPr>
        <w:ind w:firstLine="480"/>
        <w:rPr>
          <w:rFonts w:hint="eastAsia" w:ascii="宋体" w:hAnsi="宋体" w:eastAsia="宋体" w:cs="宋体"/>
          <w:sz w:val="24"/>
          <w:szCs w:val="24"/>
        </w:rPr>
      </w:pPr>
      <w:r>
        <w:rPr>
          <w:rFonts w:hint="eastAsia" w:ascii="宋体" w:hAnsi="宋体" w:eastAsia="宋体" w:cs="宋体"/>
          <w:sz w:val="24"/>
          <w:szCs w:val="24"/>
        </w:rPr>
        <w:t>2.1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094E3D87">
      <w:pPr>
        <w:ind w:firstLine="480"/>
        <w:rPr>
          <w:rFonts w:hint="eastAsia" w:ascii="宋体" w:hAnsi="宋体" w:eastAsia="宋体" w:cs="宋体"/>
          <w:sz w:val="24"/>
          <w:szCs w:val="24"/>
        </w:rPr>
      </w:pPr>
      <w:r>
        <w:rPr>
          <w:rFonts w:hint="eastAsia" w:ascii="宋体" w:hAnsi="宋体" w:eastAsia="宋体" w:cs="宋体"/>
          <w:sz w:val="24"/>
          <w:szCs w:val="24"/>
        </w:rPr>
        <w:t>2.2供应商的任何错漏、优惠、竞争性报价不得作为减轻责任、减少服务、增加收费、降低服务质量的理由。</w:t>
      </w:r>
    </w:p>
    <w:p w14:paraId="161B9C03">
      <w:pPr>
        <w:ind w:firstLine="480"/>
        <w:rPr>
          <w:rFonts w:hint="eastAsia" w:ascii="宋体" w:hAnsi="宋体" w:eastAsia="宋体" w:cs="宋体"/>
          <w:sz w:val="24"/>
          <w:szCs w:val="24"/>
        </w:rPr>
      </w:pPr>
      <w:r>
        <w:rPr>
          <w:rFonts w:hint="eastAsia" w:ascii="宋体" w:hAnsi="宋体" w:eastAsia="宋体" w:cs="宋体"/>
          <w:sz w:val="24"/>
          <w:szCs w:val="24"/>
        </w:rPr>
        <w:t>2.3供应商报价除包含</w:t>
      </w:r>
      <w:r>
        <w:rPr>
          <w:rFonts w:hint="eastAsia" w:ascii="宋体" w:hAnsi="宋体" w:cs="宋体"/>
          <w:sz w:val="24"/>
          <w:szCs w:val="24"/>
          <w:lang w:val="en-US" w:eastAsia="zh-CN"/>
        </w:rPr>
        <w:t>招标</w:t>
      </w:r>
      <w:r>
        <w:rPr>
          <w:rFonts w:hint="eastAsia" w:ascii="宋体" w:hAnsi="宋体" w:eastAsia="宋体" w:cs="宋体"/>
          <w:sz w:val="24"/>
          <w:szCs w:val="24"/>
        </w:rPr>
        <w:t>文件中列明的项目外还应包括保障服务正常运行应当具有的物资和服务，对服务正常运行应当具有的物资和服务理解不一致的以采购单位理解为准。</w:t>
      </w:r>
    </w:p>
    <w:p w14:paraId="754C6083">
      <w:pPr>
        <w:numPr>
          <w:ilvl w:val="0"/>
          <w:numId w:val="0"/>
        </w:numPr>
        <w:ind w:firstLine="480"/>
        <w:rPr>
          <w:rFonts w:hint="eastAsia" w:ascii="宋体" w:hAnsi="宋体" w:eastAsia="宋体" w:cs="宋体"/>
          <w:sz w:val="24"/>
          <w:szCs w:val="24"/>
        </w:rPr>
      </w:pPr>
      <w:r>
        <w:rPr>
          <w:rFonts w:hint="eastAsia" w:ascii="宋体" w:hAnsi="宋体" w:eastAsia="宋体" w:cs="宋体"/>
          <w:sz w:val="24"/>
          <w:szCs w:val="24"/>
          <w:lang w:val="en-US" w:eastAsia="zh-CN" w:bidi="ar-SA"/>
        </w:rPr>
        <w:t>3、</w:t>
      </w:r>
      <w:r>
        <w:rPr>
          <w:rFonts w:hint="eastAsia" w:ascii="宋体" w:hAnsi="宋体" w:eastAsia="宋体" w:cs="宋体"/>
          <w:sz w:val="24"/>
          <w:szCs w:val="24"/>
        </w:rPr>
        <w:t>服务保障和自罚承诺</w:t>
      </w:r>
    </w:p>
    <w:p w14:paraId="6C507820">
      <w:pPr>
        <w:ind w:firstLine="480"/>
        <w:rPr>
          <w:rFonts w:hint="eastAsia" w:ascii="宋体" w:hAnsi="宋体" w:eastAsia="宋体" w:cs="宋体"/>
          <w:sz w:val="24"/>
          <w:szCs w:val="24"/>
        </w:rPr>
      </w:pPr>
      <w:r>
        <w:rPr>
          <w:rFonts w:hint="eastAsia" w:ascii="宋体" w:hAnsi="宋体" w:eastAsia="宋体" w:cs="宋体"/>
          <w:sz w:val="24"/>
          <w:szCs w:val="24"/>
        </w:rPr>
        <w:t>3.1供应商应对照采购文件要求，书面说明已对采购人的需求做出了实质性的响应，或申明与需求的偏差和例外。</w:t>
      </w:r>
    </w:p>
    <w:p w14:paraId="2FBF0EC4">
      <w:pPr>
        <w:ind w:firstLine="480"/>
        <w:rPr>
          <w:rFonts w:hint="eastAsia" w:ascii="宋体" w:hAnsi="宋体" w:eastAsia="宋体" w:cs="宋体"/>
          <w:sz w:val="24"/>
          <w:szCs w:val="24"/>
        </w:rPr>
      </w:pPr>
      <w:r>
        <w:rPr>
          <w:rFonts w:hint="eastAsia" w:ascii="宋体" w:hAnsi="宋体" w:eastAsia="宋体" w:cs="宋体"/>
          <w:sz w:val="24"/>
          <w:szCs w:val="24"/>
        </w:rPr>
        <w:t>3.2如果发生因供应商安全措施不力造成的事故责任，或者其他工作失误，由此所产生的一切责任由供应商承担。</w:t>
      </w:r>
    </w:p>
    <w:p w14:paraId="5CD02E6F">
      <w:pPr>
        <w:ind w:firstLine="480"/>
        <w:rPr>
          <w:rFonts w:hint="eastAsia" w:ascii="宋体" w:hAnsi="宋体" w:eastAsia="宋体" w:cs="宋体"/>
          <w:sz w:val="24"/>
          <w:szCs w:val="24"/>
        </w:rPr>
      </w:pPr>
      <w:r>
        <w:rPr>
          <w:rFonts w:hint="eastAsia" w:ascii="宋体" w:hAnsi="宋体" w:eastAsia="宋体" w:cs="宋体"/>
          <w:sz w:val="24"/>
          <w:szCs w:val="24"/>
        </w:rPr>
        <w:t>3.3如因供应商原因，造成在承诺期限内不能完成设备搬迁及网络布置工作，由此产生的一切责任由供应商承担，并需向采购人支付中标总额5%的违约金。</w:t>
      </w:r>
    </w:p>
    <w:p w14:paraId="1FDEFCCC">
      <w:pPr>
        <w:numPr>
          <w:ilvl w:val="0"/>
          <w:numId w:val="0"/>
        </w:numPr>
        <w:ind w:firstLine="480"/>
        <w:rPr>
          <w:rFonts w:hint="eastAsia" w:ascii="宋体" w:hAnsi="宋体" w:eastAsia="宋体" w:cs="宋体"/>
          <w:sz w:val="24"/>
          <w:szCs w:val="24"/>
        </w:rPr>
      </w:pPr>
      <w:r>
        <w:rPr>
          <w:rFonts w:hint="eastAsia" w:ascii="宋体" w:hAnsi="宋体" w:eastAsia="宋体" w:cs="宋体"/>
          <w:sz w:val="24"/>
          <w:szCs w:val="24"/>
          <w:lang w:val="en-US" w:eastAsia="zh-CN" w:bidi="ar-SA"/>
        </w:rPr>
        <w:t>4、</w:t>
      </w:r>
      <w:r>
        <w:rPr>
          <w:rFonts w:hint="eastAsia" w:ascii="宋体" w:hAnsi="宋体" w:eastAsia="宋体" w:cs="宋体"/>
          <w:sz w:val="24"/>
          <w:szCs w:val="24"/>
        </w:rPr>
        <w:t>保密要求</w:t>
      </w:r>
    </w:p>
    <w:p w14:paraId="6BC8A0CB">
      <w:pPr>
        <w:ind w:firstLine="480"/>
        <w:rPr>
          <w:rFonts w:hint="eastAsia" w:ascii="宋体" w:hAnsi="宋体" w:eastAsia="宋体" w:cs="宋体"/>
          <w:sz w:val="24"/>
          <w:szCs w:val="24"/>
        </w:rPr>
      </w:pPr>
      <w:r>
        <w:rPr>
          <w:rFonts w:hint="eastAsia" w:ascii="宋体" w:hAnsi="宋体" w:eastAsia="宋体" w:cs="宋体"/>
          <w:sz w:val="24"/>
          <w:szCs w:val="24"/>
        </w:rPr>
        <w:t>本项目服务内容涉及相关敏感信息，对信息的保密性、安全性、可靠性有较高要求。必须严格按照《南京市雨花台区城市数字治理中心保密协议》要求履行安全保密义务。</w:t>
      </w:r>
    </w:p>
    <w:p w14:paraId="5C9C7BB6">
      <w:pPr>
        <w:ind w:firstLine="480"/>
        <w:rPr>
          <w:rFonts w:hint="eastAsia" w:ascii="宋体" w:hAnsi="宋体" w:eastAsia="宋体" w:cs="宋体"/>
          <w:sz w:val="24"/>
          <w:szCs w:val="24"/>
        </w:rPr>
      </w:pPr>
      <w:r>
        <w:rPr>
          <w:rFonts w:hint="eastAsia" w:ascii="宋体" w:hAnsi="宋体" w:eastAsia="宋体" w:cs="宋体"/>
          <w:sz w:val="24"/>
          <w:szCs w:val="24"/>
        </w:rPr>
        <w:t>供应商对本项目中涉及的所有信息有保密义务、未经采购人及所服务的部门书面认可，不得向任何第三方提供，不得用于本项目之外的任何其他用途。</w:t>
      </w:r>
    </w:p>
    <w:p w14:paraId="0128E69A">
      <w:pPr>
        <w:ind w:firstLine="480"/>
        <w:rPr>
          <w:rFonts w:hint="eastAsia" w:ascii="宋体" w:hAnsi="宋体" w:eastAsia="宋体" w:cs="宋体"/>
          <w:sz w:val="24"/>
          <w:szCs w:val="24"/>
        </w:rPr>
      </w:pPr>
      <w:r>
        <w:rPr>
          <w:rFonts w:hint="eastAsia" w:ascii="宋体" w:hAnsi="宋体" w:eastAsia="宋体" w:cs="宋体"/>
          <w:sz w:val="24"/>
          <w:szCs w:val="24"/>
        </w:rPr>
        <w:t>5、合同款支付</w:t>
      </w:r>
    </w:p>
    <w:p w14:paraId="5C3B5956">
      <w:pPr>
        <w:ind w:firstLine="480"/>
        <w:rPr>
          <w:rFonts w:hint="eastAsia" w:ascii="宋体" w:hAnsi="宋体" w:eastAsia="宋体" w:cs="宋体"/>
          <w:sz w:val="24"/>
          <w:szCs w:val="24"/>
        </w:rPr>
      </w:pPr>
      <w:r>
        <w:rPr>
          <w:rFonts w:hint="eastAsia" w:ascii="宋体" w:hAnsi="宋体" w:eastAsia="宋体" w:cs="宋体"/>
          <w:sz w:val="24"/>
          <w:szCs w:val="24"/>
        </w:rPr>
        <w:t>采购人和供应商双方签订正式采购合同，供应商向采购人提交等额合规发票后30个工作日内，采购人向供应商支付该项目合同金额50%的预付款；</w:t>
      </w:r>
    </w:p>
    <w:p w14:paraId="18274629">
      <w:pPr>
        <w:rPr>
          <w:rFonts w:hint="eastAsia" w:ascii="仿宋" w:hAnsi="仿宋" w:eastAsia="仿宋" w:cs="仿宋"/>
          <w:b/>
          <w:bCs/>
          <w:sz w:val="36"/>
          <w:szCs w:val="36"/>
          <w:highlight w:val="none"/>
          <w:lang w:val="zh-CN"/>
        </w:rPr>
      </w:pPr>
      <w:r>
        <w:rPr>
          <w:rFonts w:hint="eastAsia" w:ascii="宋体" w:hAnsi="宋体" w:eastAsia="宋体" w:cs="宋体"/>
          <w:sz w:val="24"/>
          <w:szCs w:val="24"/>
        </w:rPr>
        <w:t>供应商完成服务工作应提交运维资料，采购人审核通过且供应商向采购人提交等额合规发票后30个工作日内，采购人向供应商支付该项目合同的剩余金额。</w:t>
      </w:r>
      <w:r>
        <w:rPr>
          <w:rFonts w:hint="eastAsia" w:ascii="仿宋" w:hAnsi="仿宋" w:eastAsia="仿宋" w:cs="仿宋"/>
          <w:b/>
          <w:bCs/>
          <w:sz w:val="36"/>
          <w:szCs w:val="36"/>
          <w:highlight w:val="none"/>
          <w:lang w:val="zh-CN"/>
        </w:rPr>
        <w:br w:type="page" w:clear="all"/>
      </w:r>
    </w:p>
    <w:p w14:paraId="15C5CE4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第五章  合同主要条款及格式</w:t>
      </w:r>
    </w:p>
    <w:p w14:paraId="737E839F">
      <w:pPr>
        <w:jc w:val="center"/>
        <w:rPr>
          <w:rFonts w:hint="default" w:ascii="Times New Roman" w:hAnsi="Times New Roman" w:eastAsia="仿宋" w:cs="Times New Roman"/>
          <w:b/>
          <w:color w:val="auto"/>
          <w:sz w:val="44"/>
          <w:szCs w:val="44"/>
          <w:highlight w:val="none"/>
        </w:rPr>
      </w:pPr>
    </w:p>
    <w:p w14:paraId="4D8E9296">
      <w:pPr>
        <w:spacing w:line="480" w:lineRule="auto"/>
        <w:jc w:val="center"/>
        <w:rPr>
          <w:rFonts w:hint="default" w:ascii="Times New Roman" w:hAnsi="Times New Roman" w:eastAsia="仿宋" w:cs="Times New Roman"/>
          <w:b/>
          <w:bCs/>
          <w:color w:val="auto"/>
          <w:sz w:val="28"/>
          <w:szCs w:val="28"/>
          <w:highlight w:val="none"/>
        </w:rPr>
      </w:pPr>
    </w:p>
    <w:p w14:paraId="512D7588">
      <w:pPr>
        <w:spacing w:before="224" w:line="360" w:lineRule="auto"/>
        <w:ind w:firstLine="1044"/>
        <w:jc w:val="center"/>
        <w:rPr>
          <w:rFonts w:ascii="宋体" w:hAnsi="宋体" w:eastAsia="宋体" w:cs="Times New Roman"/>
          <w:b/>
          <w:sz w:val="52"/>
          <w:szCs w:val="52"/>
        </w:rPr>
      </w:pPr>
      <w:r>
        <w:rPr>
          <w:rFonts w:ascii="宋体" w:hAnsi="宋体" w:eastAsia="宋体" w:cs="Times New Roman"/>
          <w:b/>
          <w:sz w:val="52"/>
          <w:szCs w:val="52"/>
        </w:rPr>
        <w:t>南京市政府采购合同</w:t>
      </w:r>
    </w:p>
    <w:p w14:paraId="5AD52F43">
      <w:pPr>
        <w:spacing w:line="360" w:lineRule="auto"/>
        <w:ind w:firstLine="562"/>
        <w:rPr>
          <w:rFonts w:ascii="宋体" w:hAnsi="宋体" w:eastAsia="宋体" w:cs="Times New Roman"/>
          <w:sz w:val="28"/>
          <w:szCs w:val="28"/>
        </w:rPr>
      </w:pPr>
      <w:r>
        <w:rPr>
          <w:rFonts w:ascii="宋体" w:hAnsi="宋体" w:eastAsia="宋体" w:cs="Times New Roman"/>
          <w:b/>
          <w:sz w:val="28"/>
          <w:szCs w:val="28"/>
        </w:rPr>
        <w:t xml:space="preserve">            </w:t>
      </w:r>
      <w:r>
        <w:rPr>
          <w:rFonts w:ascii="宋体" w:hAnsi="宋体" w:eastAsia="宋体" w:cs="Times New Roman"/>
          <w:sz w:val="28"/>
          <w:szCs w:val="28"/>
        </w:rPr>
        <w:t xml:space="preserve">  </w:t>
      </w:r>
    </w:p>
    <w:p w14:paraId="6EB9833B">
      <w:pPr>
        <w:spacing w:line="360" w:lineRule="auto"/>
        <w:ind w:firstLine="560"/>
        <w:rPr>
          <w:rFonts w:ascii="宋体" w:hAnsi="宋体" w:eastAsia="宋体" w:cs="Times New Roman"/>
          <w:sz w:val="28"/>
          <w:szCs w:val="28"/>
        </w:rPr>
      </w:pPr>
    </w:p>
    <w:p w14:paraId="59B7C773">
      <w:pPr>
        <w:spacing w:line="360" w:lineRule="auto"/>
        <w:ind w:firstLine="562"/>
        <w:rPr>
          <w:rFonts w:ascii="宋体" w:hAnsi="宋体" w:eastAsia="宋体" w:cs="Times New Roman"/>
          <w:b/>
          <w:sz w:val="28"/>
          <w:szCs w:val="28"/>
        </w:rPr>
      </w:pPr>
    </w:p>
    <w:p w14:paraId="16FC16BA">
      <w:pPr>
        <w:spacing w:line="360" w:lineRule="auto"/>
        <w:ind w:firstLine="1405"/>
        <w:rPr>
          <w:rFonts w:ascii="宋体" w:hAnsi="宋体" w:eastAsia="宋体" w:cs="Times New Roman"/>
          <w:b/>
          <w:sz w:val="28"/>
          <w:szCs w:val="28"/>
        </w:rPr>
      </w:pPr>
    </w:p>
    <w:p w14:paraId="15323156">
      <w:pPr>
        <w:spacing w:line="700" w:lineRule="exact"/>
        <w:ind w:firstLine="562"/>
        <w:rPr>
          <w:rFonts w:ascii="宋体" w:hAnsi="宋体" w:eastAsia="宋体" w:cs="Times New Roman"/>
          <w:b/>
          <w:sz w:val="28"/>
          <w:szCs w:val="28"/>
        </w:rPr>
      </w:pPr>
      <w:r>
        <w:rPr>
          <w:rFonts w:ascii="宋体" w:hAnsi="宋体" w:eastAsia="宋体" w:cs="Times New Roman"/>
          <w:b/>
          <w:sz w:val="28"/>
          <w:szCs w:val="28"/>
        </w:rPr>
        <w:t>合同编号 ：</w:t>
      </w:r>
      <w:r>
        <w:rPr>
          <w:rFonts w:ascii="宋体" w:hAnsi="宋体" w:eastAsia="宋体" w:cs="Times New Roman"/>
          <w:b/>
          <w:sz w:val="28"/>
          <w:szCs w:val="28"/>
          <w:u w:val="single"/>
        </w:rPr>
        <w:t xml:space="preserve">                              </w:t>
      </w:r>
    </w:p>
    <w:p w14:paraId="664073E1">
      <w:pPr>
        <w:spacing w:line="700" w:lineRule="exact"/>
        <w:ind w:firstLine="562"/>
        <w:rPr>
          <w:rFonts w:ascii="宋体" w:hAnsi="宋体" w:eastAsia="宋体" w:cs="Times New Roman"/>
          <w:b/>
          <w:sz w:val="28"/>
          <w:szCs w:val="28"/>
          <w:u w:val="single"/>
        </w:rPr>
      </w:pPr>
      <w:r>
        <w:rPr>
          <w:rFonts w:ascii="宋体" w:hAnsi="宋体" w:eastAsia="宋体" w:cs="Times New Roman"/>
          <w:b/>
          <w:sz w:val="28"/>
          <w:szCs w:val="28"/>
        </w:rPr>
        <w:t>项目名称 ：</w:t>
      </w:r>
      <w:r>
        <w:rPr>
          <w:rFonts w:hint="eastAsia" w:ascii="宋体" w:hAnsi="宋体" w:eastAsia="宋体" w:cs="Times New Roman"/>
          <w:b/>
          <w:sz w:val="28"/>
          <w:szCs w:val="28"/>
          <w:u w:val="single"/>
        </w:rPr>
        <w:t xml:space="preserve"> 2026年雨花台区机房场地租赁服务 </w:t>
      </w:r>
    </w:p>
    <w:p w14:paraId="1E23C352">
      <w:pPr>
        <w:spacing w:line="700" w:lineRule="exact"/>
        <w:ind w:firstLine="562"/>
        <w:rPr>
          <w:rFonts w:ascii="宋体" w:hAnsi="宋体" w:eastAsia="宋体" w:cs="Times New Roman"/>
          <w:b/>
          <w:sz w:val="28"/>
          <w:szCs w:val="28"/>
        </w:rPr>
      </w:pPr>
      <w:r>
        <w:rPr>
          <w:rFonts w:hint="eastAsia" w:ascii="宋体" w:hAnsi="宋体" w:eastAsia="宋体" w:cs="Times New Roman"/>
          <w:b/>
          <w:sz w:val="28"/>
          <w:szCs w:val="28"/>
        </w:rPr>
        <w:t>采购</w:t>
      </w:r>
      <w:r>
        <w:rPr>
          <w:rFonts w:ascii="宋体" w:hAnsi="宋体" w:eastAsia="宋体" w:cs="Times New Roman"/>
          <w:b/>
          <w:sz w:val="28"/>
          <w:szCs w:val="28"/>
        </w:rPr>
        <w:t>单位 ：</w:t>
      </w:r>
      <w:r>
        <w:rPr>
          <w:rFonts w:hint="eastAsia" w:ascii="宋体" w:hAnsi="宋体" w:eastAsia="宋体" w:cs="Times New Roman"/>
          <w:b/>
          <w:sz w:val="28"/>
          <w:szCs w:val="28"/>
          <w:u w:val="single"/>
        </w:rPr>
        <w:t xml:space="preserve"> 南京市雨花台区城市数字治理中心</w:t>
      </w:r>
      <w:r>
        <w:rPr>
          <w:rFonts w:ascii="宋体" w:hAnsi="宋体" w:eastAsia="宋体" w:cs="Times New Roman"/>
          <w:b/>
          <w:sz w:val="28"/>
          <w:szCs w:val="28"/>
          <w:u w:val="single"/>
        </w:rPr>
        <w:t xml:space="preserve"> </w:t>
      </w:r>
    </w:p>
    <w:p w14:paraId="6DC91510">
      <w:pPr>
        <w:spacing w:line="700" w:lineRule="exact"/>
        <w:ind w:firstLine="562"/>
        <w:rPr>
          <w:rFonts w:ascii="宋体" w:hAnsi="宋体" w:eastAsia="宋体" w:cs="Times New Roman"/>
          <w:b/>
          <w:sz w:val="28"/>
          <w:szCs w:val="28"/>
        </w:rPr>
      </w:pPr>
      <w:r>
        <w:rPr>
          <w:rFonts w:hint="eastAsia" w:ascii="宋体" w:hAnsi="宋体" w:eastAsia="宋体" w:cs="Times New Roman"/>
          <w:b/>
          <w:sz w:val="28"/>
          <w:szCs w:val="28"/>
        </w:rPr>
        <w:t>服务</w:t>
      </w:r>
      <w:r>
        <w:rPr>
          <w:rFonts w:ascii="宋体" w:hAnsi="宋体" w:eastAsia="宋体" w:cs="Times New Roman"/>
          <w:b/>
          <w:sz w:val="28"/>
          <w:szCs w:val="28"/>
        </w:rPr>
        <w:t>单位 ：</w:t>
      </w:r>
      <w:r>
        <w:rPr>
          <w:rFonts w:ascii="宋体" w:hAnsi="宋体" w:eastAsia="宋体" w:cs="Times New Roman"/>
          <w:b/>
          <w:sz w:val="28"/>
          <w:szCs w:val="28"/>
          <w:u w:val="single"/>
        </w:rPr>
        <w:t xml:space="preserve"> </w:t>
      </w:r>
      <w:r>
        <w:rPr>
          <w:rFonts w:hint="eastAsia" w:ascii="宋体" w:hAnsi="宋体" w:eastAsia="宋体" w:cs="Times New Roman"/>
          <w:b/>
          <w:sz w:val="28"/>
          <w:szCs w:val="28"/>
          <w:u w:val="single"/>
        </w:rPr>
        <w:t xml:space="preserve"> </w:t>
      </w:r>
      <w:r>
        <w:rPr>
          <w:rFonts w:ascii="宋体" w:hAnsi="宋体" w:eastAsia="宋体" w:cs="Times New Roman"/>
          <w:b/>
          <w:sz w:val="28"/>
          <w:szCs w:val="28"/>
          <w:u w:val="single"/>
        </w:rPr>
        <w:t xml:space="preserve">                              </w:t>
      </w:r>
    </w:p>
    <w:p w14:paraId="3B7E4FC2">
      <w:pPr>
        <w:spacing w:line="700" w:lineRule="exact"/>
        <w:ind w:firstLine="562"/>
        <w:rPr>
          <w:rFonts w:ascii="宋体" w:hAnsi="宋体" w:eastAsia="宋体" w:cs="Times New Roman"/>
          <w:b/>
          <w:sz w:val="28"/>
          <w:szCs w:val="28"/>
        </w:rPr>
      </w:pPr>
      <w:r>
        <w:rPr>
          <w:rFonts w:ascii="宋体" w:hAnsi="宋体" w:eastAsia="宋体" w:cs="Times New Roman"/>
          <w:b/>
          <w:sz w:val="28"/>
          <w:szCs w:val="28"/>
        </w:rPr>
        <w:t>签订日期 ：</w:t>
      </w:r>
      <w:r>
        <w:rPr>
          <w:rFonts w:ascii="宋体" w:hAnsi="宋体" w:eastAsia="宋体" w:cs="Times New Roman"/>
          <w:b/>
          <w:sz w:val="28"/>
          <w:szCs w:val="28"/>
          <w:u w:val="single"/>
        </w:rPr>
        <w:t xml:space="preserve">                                 </w:t>
      </w:r>
    </w:p>
    <w:p w14:paraId="2AFF6523">
      <w:pPr>
        <w:spacing w:after="120" w:line="360" w:lineRule="auto"/>
        <w:ind w:firstLine="560"/>
        <w:rPr>
          <w:rFonts w:ascii="宋体" w:hAnsi="宋体" w:eastAsia="宋体" w:cs="Times New Roman"/>
          <w:sz w:val="28"/>
          <w:szCs w:val="28"/>
        </w:rPr>
      </w:pPr>
    </w:p>
    <w:p w14:paraId="30BF7327">
      <w:pPr>
        <w:spacing w:after="120" w:line="360" w:lineRule="auto"/>
        <w:ind w:firstLine="560"/>
        <w:rPr>
          <w:rFonts w:ascii="宋体" w:hAnsi="宋体" w:eastAsia="宋体" w:cs="Times New Roman"/>
          <w:sz w:val="28"/>
          <w:szCs w:val="28"/>
        </w:rPr>
      </w:pPr>
    </w:p>
    <w:p w14:paraId="4526FB19">
      <w:pPr>
        <w:spacing w:line="720" w:lineRule="exact"/>
        <w:ind w:firstLine="593"/>
        <w:jc w:val="center"/>
        <w:rPr>
          <w:rFonts w:ascii="宋体" w:hAnsi="宋体" w:eastAsia="宋体" w:cs="Times New Roman"/>
          <w:b/>
          <w:sz w:val="28"/>
          <w:szCs w:val="28"/>
        </w:rPr>
      </w:pPr>
      <w:r>
        <w:rPr>
          <w:rFonts w:ascii="宋体" w:hAnsi="宋体" w:eastAsia="宋体" w:cs="Times New Roman"/>
          <w:b/>
          <w:sz w:val="28"/>
          <w:szCs w:val="28"/>
        </w:rPr>
        <w:t xml:space="preserve">  南京市工商行政管理局</w:t>
      </w:r>
    </w:p>
    <w:p w14:paraId="6A569926">
      <w:pPr>
        <w:spacing w:line="720" w:lineRule="exact"/>
        <w:ind w:firstLine="593"/>
        <w:jc w:val="center"/>
        <w:rPr>
          <w:rFonts w:ascii="宋体" w:hAnsi="宋体" w:eastAsia="宋体" w:cs="Times New Roman"/>
          <w:b/>
          <w:sz w:val="28"/>
          <w:szCs w:val="28"/>
        </w:rPr>
      </w:pPr>
      <w:r>
        <w:rPr>
          <w:rFonts w:ascii="宋体" w:hAnsi="宋体" w:eastAsia="宋体" w:cs="Times New Roman"/>
          <w:b/>
          <w:sz w:val="28"/>
          <w:szCs w:val="28"/>
        </w:rPr>
        <w:t xml:space="preserve">   南 京 市 财 政 局  监制</w:t>
      </w:r>
    </w:p>
    <w:p w14:paraId="4C96CDB2">
      <w:pPr>
        <w:spacing w:after="120" w:line="360" w:lineRule="auto"/>
        <w:ind w:firstLine="420"/>
        <w:rPr>
          <w:rFonts w:ascii="宋体" w:hAnsi="宋体" w:eastAsia="宋体" w:cs="Times New Roman"/>
          <w:sz w:val="21"/>
        </w:rPr>
      </w:pPr>
    </w:p>
    <w:p w14:paraId="4032F47D">
      <w:pPr>
        <w:spacing w:line="312" w:lineRule="auto"/>
        <w:rPr>
          <w:rFonts w:ascii="宋体" w:hAnsi="宋体" w:eastAsia="宋体" w:cs="Times New Roman"/>
          <w:sz w:val="24"/>
          <w:lang w:val="zh-CN"/>
        </w:rPr>
      </w:pPr>
      <w:r>
        <w:rPr>
          <w:rFonts w:ascii="宋体" w:hAnsi="宋体" w:eastAsia="宋体" w:cs="Times New Roman"/>
          <w:sz w:val="24"/>
          <w:lang w:val="zh-CN"/>
        </w:rPr>
        <w:br w:type="page" w:clear="all"/>
      </w:r>
      <w:r>
        <w:rPr>
          <w:rFonts w:ascii="宋体" w:hAnsi="宋体" w:eastAsia="宋体" w:cs="Times New Roman"/>
          <w:sz w:val="24"/>
          <w:lang w:val="zh-CN"/>
        </w:rPr>
        <w:t>采购人（以下称甲方）：</w:t>
      </w:r>
      <w:r>
        <w:rPr>
          <w:rFonts w:ascii="宋体" w:hAnsi="宋体" w:eastAsia="宋体" w:cs="Times New Roman"/>
          <w:sz w:val="24"/>
          <w:u w:val="single"/>
        </w:rPr>
        <w:t xml:space="preserve"> </w:t>
      </w:r>
      <w:r>
        <w:rPr>
          <w:rFonts w:hint="eastAsia" w:ascii="宋体" w:hAnsi="宋体" w:eastAsia="宋体" w:cs="Times New Roman"/>
          <w:sz w:val="24"/>
          <w:u w:val="single"/>
        </w:rPr>
        <w:t>南京市雨花台区城市数字治理中心</w:t>
      </w:r>
      <w:r>
        <w:rPr>
          <w:rFonts w:ascii="宋体" w:hAnsi="宋体" w:eastAsia="宋体" w:cs="Times New Roman"/>
          <w:sz w:val="24"/>
          <w:u w:val="single"/>
        </w:rPr>
        <w:t xml:space="preserve"> </w:t>
      </w:r>
    </w:p>
    <w:p w14:paraId="77BB86ED">
      <w:pPr>
        <w:spacing w:line="312" w:lineRule="auto"/>
        <w:ind w:firstLine="480"/>
        <w:rPr>
          <w:rFonts w:ascii="宋体" w:hAnsi="宋体" w:eastAsia="宋体" w:cs="Times New Roman"/>
          <w:sz w:val="24"/>
          <w:u w:val="single"/>
          <w:lang w:val="zh-CN"/>
        </w:rPr>
      </w:pPr>
      <w:r>
        <w:rPr>
          <w:rFonts w:ascii="宋体" w:hAnsi="宋体" w:eastAsia="宋体" w:cs="Times New Roman"/>
          <w:sz w:val="24"/>
          <w:lang w:val="zh-CN"/>
        </w:rPr>
        <w:t>住所地：</w:t>
      </w:r>
      <w:r>
        <w:rPr>
          <w:rFonts w:ascii="宋体" w:hAnsi="宋体" w:eastAsia="宋体" w:cs="Times New Roman"/>
          <w:sz w:val="24"/>
          <w:u w:val="single"/>
        </w:rPr>
        <w:t xml:space="preserve"> </w:t>
      </w:r>
      <w:r>
        <w:rPr>
          <w:rFonts w:hint="eastAsia" w:ascii="宋体" w:hAnsi="宋体" w:eastAsia="宋体" w:cs="Times New Roman"/>
          <w:sz w:val="24"/>
          <w:u w:val="single"/>
        </w:rPr>
        <w:t>南京市雨花台区竹影路5</w:t>
      </w:r>
      <w:r>
        <w:rPr>
          <w:rFonts w:ascii="宋体" w:hAnsi="宋体" w:eastAsia="宋体" w:cs="Times New Roman"/>
          <w:sz w:val="24"/>
          <w:u w:val="single"/>
        </w:rPr>
        <w:t xml:space="preserve">号 </w:t>
      </w:r>
    </w:p>
    <w:p w14:paraId="72F9BC95">
      <w:pPr>
        <w:spacing w:line="312" w:lineRule="auto"/>
        <w:rPr>
          <w:rFonts w:ascii="宋体" w:hAnsi="宋体" w:eastAsia="宋体" w:cs="Times New Roman"/>
          <w:sz w:val="24"/>
          <w:lang w:val="zh-CN"/>
        </w:rPr>
      </w:pPr>
      <w:r>
        <w:rPr>
          <w:rFonts w:ascii="宋体" w:hAnsi="宋体" w:eastAsia="宋体" w:cs="Times New Roman"/>
          <w:sz w:val="24"/>
          <w:lang w:val="zh-CN"/>
        </w:rPr>
        <w:t>供应商（以下称乙方）：</w:t>
      </w:r>
      <w:r>
        <w:rPr>
          <w:rFonts w:ascii="宋体" w:hAnsi="宋体" w:eastAsia="宋体" w:cs="Times New Roman"/>
          <w:sz w:val="24"/>
          <w:u w:val="single"/>
        </w:rPr>
        <w:t xml:space="preserve"> </w:t>
      </w:r>
      <w:r>
        <w:rPr>
          <w:rFonts w:hint="eastAsia" w:ascii="宋体" w:hAnsi="宋体" w:eastAsia="宋体" w:cs="Times New Roman"/>
          <w:sz w:val="24"/>
          <w:u w:val="single"/>
        </w:rPr>
        <w:t xml:space="preserve"> </w:t>
      </w:r>
      <w:r>
        <w:rPr>
          <w:rFonts w:ascii="宋体" w:hAnsi="宋体" w:eastAsia="宋体" w:cs="Times New Roman"/>
          <w:sz w:val="24"/>
          <w:u w:val="single"/>
        </w:rPr>
        <w:t xml:space="preserve">                               </w:t>
      </w:r>
    </w:p>
    <w:p w14:paraId="502D2765">
      <w:pPr>
        <w:spacing w:line="312" w:lineRule="auto"/>
        <w:ind w:firstLine="480"/>
        <w:rPr>
          <w:rFonts w:ascii="宋体" w:hAnsi="宋体" w:eastAsia="宋体" w:cs="Times New Roman"/>
          <w:sz w:val="24"/>
          <w:u w:val="single"/>
          <w:lang w:val="zh-CN"/>
        </w:rPr>
      </w:pPr>
      <w:r>
        <w:rPr>
          <w:rFonts w:ascii="宋体" w:hAnsi="宋体" w:eastAsia="宋体" w:cs="Times New Roman"/>
          <w:sz w:val="24"/>
          <w:lang w:val="zh-CN"/>
        </w:rPr>
        <w:t>住所地：</w:t>
      </w:r>
      <w:r>
        <w:rPr>
          <w:rFonts w:ascii="宋体" w:hAnsi="宋体" w:eastAsia="宋体" w:cs="Times New Roman"/>
          <w:sz w:val="24"/>
          <w:u w:val="single"/>
        </w:rPr>
        <w:t xml:space="preserve"> </w:t>
      </w:r>
      <w:r>
        <w:rPr>
          <w:rFonts w:hint="eastAsia" w:ascii="宋体" w:hAnsi="宋体" w:eastAsia="宋体" w:cs="Times New Roman"/>
          <w:sz w:val="24"/>
          <w:u w:val="single"/>
        </w:rPr>
        <w:t xml:space="preserve"> </w:t>
      </w:r>
      <w:r>
        <w:rPr>
          <w:rFonts w:ascii="宋体" w:hAnsi="宋体" w:eastAsia="宋体" w:cs="Times New Roman"/>
          <w:sz w:val="24"/>
          <w:u w:val="single"/>
        </w:rPr>
        <w:t xml:space="preserve">                                         </w:t>
      </w:r>
    </w:p>
    <w:p w14:paraId="1834A88C">
      <w:pPr>
        <w:spacing w:before="449" w:line="312" w:lineRule="auto"/>
        <w:ind w:firstLine="480"/>
        <w:rPr>
          <w:rFonts w:ascii="宋体" w:hAnsi="宋体" w:eastAsia="宋体" w:cs="Times New Roman"/>
          <w:sz w:val="24"/>
        </w:rPr>
      </w:pPr>
      <w:r>
        <w:rPr>
          <w:rFonts w:ascii="宋体" w:hAnsi="宋体" w:eastAsia="宋体" w:cs="Times New Roman"/>
          <w:sz w:val="24"/>
          <w:lang w:val="zh-CN"/>
        </w:rPr>
        <w:t>根据《中华人民共和国政府采购法》、《中华人民共和国</w:t>
      </w:r>
      <w:r>
        <w:rPr>
          <w:rFonts w:ascii="宋体" w:hAnsi="宋体" w:eastAsia="宋体" w:cs="Times New Roman"/>
          <w:sz w:val="24"/>
        </w:rPr>
        <w:t>民法典</w:t>
      </w:r>
      <w:r>
        <w:rPr>
          <w:rFonts w:ascii="宋体" w:hAnsi="宋体" w:eastAsia="宋体" w:cs="Times New Roman"/>
          <w:sz w:val="24"/>
          <w:lang w:val="zh-CN"/>
        </w:rPr>
        <w:t>》等法律法规的规定，甲乙双方按照招标结果就</w:t>
      </w:r>
      <w:r>
        <w:rPr>
          <w:rFonts w:hint="eastAsia" w:ascii="宋体" w:hAnsi="宋体" w:eastAsia="宋体" w:cs="Times New Roman"/>
          <w:sz w:val="24"/>
          <w:u w:val="single"/>
          <w:lang w:val="zh-CN"/>
        </w:rPr>
        <w:t xml:space="preserve"> 2026年雨花台区机房场地租赁服务</w:t>
      </w:r>
      <w:r>
        <w:rPr>
          <w:rFonts w:ascii="宋体" w:hAnsi="宋体" w:eastAsia="宋体" w:cs="Times New Roman"/>
          <w:sz w:val="24"/>
          <w:u w:val="single"/>
          <w:lang w:val="zh-CN"/>
        </w:rPr>
        <w:t xml:space="preserve"> </w:t>
      </w:r>
      <w:r>
        <w:rPr>
          <w:rFonts w:hint="eastAsia" w:ascii="宋体" w:hAnsi="宋体" w:eastAsia="宋体" w:cs="Times New Roman"/>
          <w:sz w:val="24"/>
          <w:lang w:val="zh-CN"/>
        </w:rPr>
        <w:t>项目</w:t>
      </w:r>
      <w:r>
        <w:rPr>
          <w:rFonts w:ascii="宋体" w:hAnsi="宋体" w:eastAsia="宋体" w:cs="Times New Roman"/>
          <w:sz w:val="24"/>
          <w:lang w:val="zh-CN"/>
        </w:rPr>
        <w:t>签订本合同。</w:t>
      </w:r>
    </w:p>
    <w:p w14:paraId="5A9288C6">
      <w:pPr>
        <w:spacing w:line="312" w:lineRule="auto"/>
        <w:ind w:firstLine="482"/>
        <w:rPr>
          <w:rFonts w:ascii="宋体" w:hAnsi="宋体" w:eastAsia="宋体" w:cs="Times New Roman"/>
          <w:sz w:val="24"/>
        </w:rPr>
      </w:pPr>
      <w:r>
        <w:rPr>
          <w:rFonts w:ascii="宋体" w:hAnsi="宋体" w:eastAsia="宋体" w:cs="Times New Roman"/>
          <w:b/>
          <w:bCs/>
          <w:sz w:val="24"/>
          <w:lang w:val="zh-CN"/>
        </w:rPr>
        <w:t>第一条 合同标的</w:t>
      </w:r>
      <w:r>
        <w:rPr>
          <w:rFonts w:ascii="宋体" w:hAnsi="宋体" w:eastAsia="宋体" w:cs="Times New Roman"/>
          <w:sz w:val="24"/>
          <w:lang w:val="zh-CN"/>
        </w:rPr>
        <w:t xml:space="preserve">  乙方根据甲方需求提供下列服务：</w:t>
      </w:r>
      <w:r>
        <w:rPr>
          <w:rFonts w:hint="eastAsia" w:ascii="宋体" w:hAnsi="宋体" w:eastAsia="宋体" w:cs="Times New Roman"/>
          <w:sz w:val="24"/>
          <w:u w:val="single"/>
        </w:rPr>
        <w:t xml:space="preserve"> 机房场地租赁服务 </w:t>
      </w:r>
      <w:r>
        <w:rPr>
          <w:rFonts w:ascii="宋体" w:hAnsi="宋体" w:eastAsia="宋体" w:cs="Times New Roman"/>
          <w:sz w:val="24"/>
          <w:lang w:val="zh-CN"/>
        </w:rPr>
        <w:t>详见乙方</w:t>
      </w:r>
      <w:r>
        <w:rPr>
          <w:rFonts w:ascii="宋体" w:hAnsi="宋体" w:eastAsia="宋体" w:cs="Times New Roman"/>
          <w:sz w:val="24"/>
        </w:rPr>
        <w:t>响应</w:t>
      </w:r>
      <w:r>
        <w:rPr>
          <w:rFonts w:ascii="宋体" w:hAnsi="宋体" w:eastAsia="宋体" w:cs="Times New Roman"/>
          <w:sz w:val="24"/>
          <w:lang w:val="zh-CN"/>
        </w:rPr>
        <w:t>文件。</w:t>
      </w:r>
    </w:p>
    <w:p w14:paraId="1F1A5818">
      <w:pPr>
        <w:spacing w:line="312" w:lineRule="auto"/>
        <w:ind w:firstLine="482"/>
        <w:rPr>
          <w:rFonts w:ascii="宋体" w:hAnsi="宋体" w:eastAsia="宋体" w:cs="Times New Roman"/>
          <w:sz w:val="24"/>
        </w:rPr>
      </w:pPr>
      <w:r>
        <w:rPr>
          <w:rFonts w:ascii="宋体" w:hAnsi="宋体" w:eastAsia="宋体" w:cs="Times New Roman"/>
          <w:b/>
          <w:bCs/>
          <w:sz w:val="24"/>
          <w:lang w:val="zh-CN"/>
        </w:rPr>
        <w:t>第二条 合同总价款</w:t>
      </w:r>
      <w:r>
        <w:rPr>
          <w:rFonts w:ascii="宋体" w:hAnsi="宋体" w:eastAsia="宋体" w:cs="Times New Roman"/>
          <w:sz w:val="24"/>
          <w:lang w:val="zh-CN"/>
        </w:rPr>
        <w:t>本合同项下服务</w:t>
      </w:r>
      <w:r>
        <w:rPr>
          <w:rFonts w:ascii="宋体" w:hAnsi="宋体" w:eastAsia="宋体" w:cs="Times New Roman"/>
          <w:sz w:val="24"/>
        </w:rPr>
        <w:t>总价款</w:t>
      </w:r>
      <w:r>
        <w:rPr>
          <w:rFonts w:ascii="宋体" w:hAnsi="宋体" w:eastAsia="宋体" w:cs="Times New Roman"/>
          <w:sz w:val="24"/>
          <w:lang w:val="zh-CN"/>
        </w:rPr>
        <w:t>为</w:t>
      </w:r>
      <w:r>
        <w:rPr>
          <w:rFonts w:ascii="宋体" w:hAnsi="宋体" w:eastAsia="宋体" w:cs="Times New Roman"/>
          <w:b/>
          <w:bCs/>
          <w:sz w:val="24"/>
          <w:lang w:val="zh-CN"/>
        </w:rPr>
        <w:t>：（大写）</w:t>
      </w:r>
      <w:r>
        <w:rPr>
          <w:rFonts w:ascii="宋体" w:hAnsi="宋体" w:eastAsia="宋体" w:cs="Times New Roman"/>
          <w:b/>
          <w:bCs/>
          <w:sz w:val="24"/>
          <w:u w:val="single"/>
        </w:rPr>
        <w:t xml:space="preserve"> </w:t>
      </w:r>
      <w:r>
        <w:rPr>
          <w:rFonts w:hint="eastAsia" w:ascii="宋体" w:hAnsi="宋体" w:eastAsia="宋体" w:cs="Times New Roman"/>
          <w:b/>
          <w:bCs/>
          <w:sz w:val="24"/>
          <w:u w:val="single"/>
        </w:rPr>
        <w:t xml:space="preserve"> </w:t>
      </w:r>
      <w:r>
        <w:rPr>
          <w:rFonts w:ascii="宋体" w:hAnsi="宋体" w:eastAsia="宋体" w:cs="Times New Roman"/>
          <w:b/>
          <w:bCs/>
          <w:sz w:val="24"/>
          <w:u w:val="single"/>
        </w:rPr>
        <w:t xml:space="preserve">          </w:t>
      </w:r>
      <w:r>
        <w:rPr>
          <w:rFonts w:hint="eastAsia" w:ascii="宋体" w:hAnsi="宋体" w:eastAsia="宋体" w:cs="Times New Roman"/>
          <w:sz w:val="24"/>
          <w:lang w:val="zh-CN"/>
        </w:rPr>
        <w:t>。分项价款在“投标报价表”中有明确规定。</w:t>
      </w:r>
    </w:p>
    <w:p w14:paraId="6EFD4AF5">
      <w:pPr>
        <w:spacing w:line="312" w:lineRule="auto"/>
        <w:ind w:firstLine="480"/>
        <w:rPr>
          <w:rFonts w:ascii="宋体" w:hAnsi="宋体" w:eastAsia="宋体" w:cs="Times New Roman"/>
          <w:b/>
          <w:sz w:val="24"/>
        </w:rPr>
      </w:pPr>
      <w:r>
        <w:rPr>
          <w:rFonts w:ascii="宋体" w:hAnsi="宋体" w:eastAsia="宋体" w:cs="Times New Roman"/>
          <w:sz w:val="24"/>
          <w:lang w:val="zh-CN"/>
        </w:rPr>
        <w:t>本合同总价款是完成本项目所发生的所有含税费用、支付给员工的工资和国家强制缴纳的各种社会保障资金</w:t>
      </w:r>
      <w:r>
        <w:rPr>
          <w:rFonts w:ascii="宋体" w:hAnsi="宋体" w:eastAsia="宋体" w:cs="Times New Roman"/>
          <w:bCs/>
          <w:sz w:val="24"/>
        </w:rPr>
        <w:t>，</w:t>
      </w:r>
      <w:r>
        <w:rPr>
          <w:rFonts w:hint="eastAsia" w:ascii="宋体" w:hAnsi="宋体" w:eastAsia="宋体" w:cs="Times New Roman"/>
          <w:bCs/>
          <w:sz w:val="24"/>
        </w:rPr>
        <w:t>乙方应当提供的伴随服务/售后服务费用</w:t>
      </w:r>
      <w:r>
        <w:rPr>
          <w:rFonts w:ascii="宋体" w:hAnsi="宋体" w:eastAsia="宋体" w:cs="Times New Roman"/>
          <w:bCs/>
          <w:sz w:val="24"/>
        </w:rPr>
        <w:t>以</w:t>
      </w:r>
      <w:r>
        <w:rPr>
          <w:rFonts w:ascii="宋体" w:hAnsi="宋体" w:eastAsia="宋体" w:cs="Times New Roman"/>
          <w:sz w:val="24"/>
        </w:rPr>
        <w:t>及</w:t>
      </w:r>
      <w:r>
        <w:rPr>
          <w:rFonts w:hint="eastAsia" w:ascii="宋体" w:hAnsi="宋体" w:eastAsia="宋体" w:cs="Times New Roman"/>
          <w:sz w:val="24"/>
        </w:rPr>
        <w:t>乙方</w:t>
      </w:r>
      <w:r>
        <w:rPr>
          <w:rFonts w:ascii="宋体" w:hAnsi="宋体" w:eastAsia="宋体" w:cs="Times New Roman"/>
          <w:sz w:val="24"/>
        </w:rPr>
        <w:t>认为需要的其他费用等</w:t>
      </w:r>
      <w:r>
        <w:rPr>
          <w:rFonts w:ascii="宋体" w:hAnsi="宋体" w:eastAsia="宋体" w:cs="Times New Roman"/>
          <w:sz w:val="24"/>
          <w:lang w:val="zh-CN"/>
        </w:rPr>
        <w:t>。</w:t>
      </w:r>
    </w:p>
    <w:p w14:paraId="68D9D59F">
      <w:pPr>
        <w:spacing w:line="312" w:lineRule="auto"/>
        <w:ind w:firstLine="472"/>
        <w:rPr>
          <w:rFonts w:ascii="宋体" w:hAnsi="宋体" w:eastAsia="宋体" w:cs="Times New Roman"/>
          <w:sz w:val="24"/>
          <w:lang w:val="zh-CN"/>
        </w:rPr>
      </w:pPr>
      <w:r>
        <w:rPr>
          <w:rFonts w:ascii="宋体" w:hAnsi="宋体" w:eastAsia="宋体" w:cs="Times New Roman"/>
          <w:b/>
          <w:bCs/>
          <w:sz w:val="24"/>
          <w:lang w:val="zh-CN"/>
        </w:rPr>
        <w:t>第三条 组成本合同的有关文件</w:t>
      </w:r>
      <w:r>
        <w:rPr>
          <w:rFonts w:ascii="宋体" w:hAnsi="宋体" w:eastAsia="宋体" w:cs="Times New Roman"/>
          <w:sz w:val="24"/>
          <w:lang w:val="zh-CN"/>
        </w:rPr>
        <w:t xml:space="preserve">  下列关于</w:t>
      </w:r>
      <w:r>
        <w:rPr>
          <w:rFonts w:ascii="宋体" w:hAnsi="宋体" w:eastAsia="宋体" w:cs="Times New Roman"/>
          <w:sz w:val="24"/>
          <w:u w:val="single"/>
        </w:rPr>
        <w:t xml:space="preserve"> </w:t>
      </w:r>
      <w:r>
        <w:rPr>
          <w:rFonts w:hint="eastAsia" w:ascii="宋体" w:hAnsi="宋体" w:eastAsia="宋体" w:cs="Times New Roman"/>
          <w:sz w:val="24"/>
          <w:u w:val="single"/>
        </w:rPr>
        <w:t>2026年雨花台区机房场地租赁服务</w:t>
      </w:r>
      <w:r>
        <w:rPr>
          <w:rFonts w:ascii="宋体" w:hAnsi="宋体" w:eastAsia="宋体" w:cs="Times New Roman"/>
          <w:sz w:val="24"/>
          <w:u w:val="single"/>
        </w:rPr>
        <w:t xml:space="preserve"> </w:t>
      </w:r>
      <w:r>
        <w:rPr>
          <w:rFonts w:ascii="宋体" w:hAnsi="宋体" w:eastAsia="宋体" w:cs="Times New Roman"/>
          <w:sz w:val="24"/>
          <w:lang w:val="zh-CN"/>
        </w:rPr>
        <w:t>标的招投标文件或与本次采购活动方式相适应的文件及有关附件是本合同不可分割的组成部分，与本合同具有同等法律效力，这些文件包括但不限于：</w:t>
      </w:r>
    </w:p>
    <w:p w14:paraId="24F1A292">
      <w:pPr>
        <w:spacing w:line="312" w:lineRule="auto"/>
        <w:ind w:firstLine="470"/>
        <w:rPr>
          <w:rFonts w:ascii="宋体" w:hAnsi="宋体" w:eastAsia="宋体" w:cs="Times New Roman"/>
          <w:sz w:val="24"/>
          <w:lang w:val="zh-CN"/>
        </w:rPr>
      </w:pPr>
      <w:r>
        <w:rPr>
          <w:rFonts w:ascii="宋体" w:hAnsi="宋体" w:eastAsia="宋体" w:cs="Times New Roman"/>
          <w:sz w:val="24"/>
          <w:lang w:val="zh-CN"/>
        </w:rPr>
        <w:t>（1）乙方提供的</w:t>
      </w:r>
      <w:r>
        <w:rPr>
          <w:rFonts w:ascii="宋体" w:hAnsi="宋体" w:eastAsia="宋体" w:cs="Times New Roman"/>
          <w:sz w:val="24"/>
        </w:rPr>
        <w:t>响应</w:t>
      </w:r>
      <w:r>
        <w:rPr>
          <w:rFonts w:ascii="宋体" w:hAnsi="宋体" w:eastAsia="宋体" w:cs="Times New Roman"/>
          <w:sz w:val="24"/>
          <w:lang w:val="zh-CN"/>
        </w:rPr>
        <w:t>文件和投标报价表；</w:t>
      </w:r>
    </w:p>
    <w:p w14:paraId="60B4A205">
      <w:pPr>
        <w:spacing w:line="312" w:lineRule="auto"/>
        <w:ind w:firstLine="470"/>
        <w:rPr>
          <w:rFonts w:ascii="宋体" w:hAnsi="宋体" w:eastAsia="宋体" w:cs="Times New Roman"/>
          <w:sz w:val="24"/>
          <w:lang w:val="zh-CN"/>
        </w:rPr>
      </w:pPr>
      <w:r>
        <w:rPr>
          <w:rFonts w:ascii="宋体" w:hAnsi="宋体" w:eastAsia="宋体" w:cs="Times New Roman"/>
          <w:sz w:val="24"/>
          <w:lang w:val="zh-CN"/>
        </w:rPr>
        <w:t>（2）技术规格响应表；</w:t>
      </w:r>
    </w:p>
    <w:p w14:paraId="6A331AB4">
      <w:pPr>
        <w:spacing w:line="312" w:lineRule="auto"/>
        <w:ind w:firstLine="470"/>
        <w:rPr>
          <w:rFonts w:ascii="宋体" w:hAnsi="宋体" w:eastAsia="宋体" w:cs="Times New Roman"/>
          <w:sz w:val="24"/>
          <w:lang w:val="zh-CN"/>
        </w:rPr>
      </w:pPr>
      <w:r>
        <w:rPr>
          <w:rFonts w:ascii="宋体" w:hAnsi="宋体" w:eastAsia="宋体" w:cs="Times New Roman"/>
          <w:sz w:val="24"/>
          <w:lang w:val="zh-CN"/>
        </w:rPr>
        <w:t>（3）</w:t>
      </w:r>
      <w:r>
        <w:rPr>
          <w:rFonts w:ascii="宋体" w:hAnsi="宋体" w:eastAsia="宋体" w:cs="Times New Roman"/>
          <w:sz w:val="24"/>
        </w:rPr>
        <w:t>响应</w:t>
      </w:r>
      <w:r>
        <w:rPr>
          <w:rFonts w:ascii="宋体" w:hAnsi="宋体" w:eastAsia="宋体" w:cs="Times New Roman"/>
          <w:sz w:val="24"/>
          <w:lang w:val="zh-CN"/>
        </w:rPr>
        <w:t>承诺/服务承诺；</w:t>
      </w:r>
    </w:p>
    <w:p w14:paraId="7E1AD21F">
      <w:pPr>
        <w:spacing w:line="312" w:lineRule="auto"/>
        <w:ind w:firstLine="470"/>
        <w:rPr>
          <w:rFonts w:ascii="宋体" w:hAnsi="宋体" w:eastAsia="宋体" w:cs="Times New Roman"/>
          <w:sz w:val="24"/>
          <w:lang w:val="zh-CN"/>
        </w:rPr>
      </w:pPr>
      <w:r>
        <w:rPr>
          <w:rFonts w:ascii="宋体" w:hAnsi="宋体" w:eastAsia="宋体" w:cs="Times New Roman"/>
          <w:sz w:val="24"/>
          <w:lang w:val="zh-CN"/>
        </w:rPr>
        <w:t>（4）</w:t>
      </w:r>
      <w:r>
        <w:rPr>
          <w:rFonts w:ascii="宋体" w:hAnsi="宋体" w:eastAsia="宋体" w:cs="Times New Roman"/>
          <w:sz w:val="24"/>
        </w:rPr>
        <w:t>成交</w:t>
      </w:r>
      <w:r>
        <w:rPr>
          <w:rFonts w:ascii="宋体" w:hAnsi="宋体" w:eastAsia="宋体" w:cs="Times New Roman"/>
          <w:sz w:val="24"/>
          <w:lang w:val="zh-CN"/>
        </w:rPr>
        <w:t>通知书；</w:t>
      </w:r>
    </w:p>
    <w:p w14:paraId="0DC038ED">
      <w:pPr>
        <w:spacing w:line="312" w:lineRule="auto"/>
        <w:ind w:firstLine="470"/>
        <w:rPr>
          <w:rFonts w:ascii="宋体" w:hAnsi="宋体" w:eastAsia="宋体" w:cs="Times New Roman"/>
          <w:sz w:val="24"/>
          <w:lang w:val="zh-CN"/>
        </w:rPr>
      </w:pPr>
      <w:r>
        <w:rPr>
          <w:rFonts w:ascii="宋体" w:hAnsi="宋体" w:eastAsia="宋体" w:cs="Times New Roman"/>
          <w:sz w:val="24"/>
          <w:lang w:val="zh-CN"/>
        </w:rPr>
        <w:t>（5）甲乙双方商定的其他文件等。</w:t>
      </w:r>
    </w:p>
    <w:p w14:paraId="05A6B8BC">
      <w:pPr>
        <w:spacing w:line="312" w:lineRule="auto"/>
        <w:ind w:firstLine="472"/>
        <w:rPr>
          <w:rFonts w:ascii="宋体" w:hAnsi="宋体" w:eastAsia="宋体" w:cs="Times New Roman"/>
          <w:sz w:val="24"/>
          <w:lang w:val="zh-CN"/>
        </w:rPr>
      </w:pPr>
      <w:r>
        <w:rPr>
          <w:rFonts w:ascii="宋体" w:hAnsi="宋体" w:eastAsia="宋体" w:cs="Times New Roman"/>
          <w:b/>
          <w:bCs/>
          <w:sz w:val="24"/>
          <w:lang w:val="zh-CN"/>
        </w:rPr>
        <w:t>第四条 权利保证</w:t>
      </w:r>
    </w:p>
    <w:p w14:paraId="46BA1250">
      <w:pPr>
        <w:spacing w:line="312" w:lineRule="auto"/>
        <w:ind w:firstLine="470"/>
        <w:rPr>
          <w:rFonts w:ascii="宋体" w:hAnsi="宋体" w:eastAsia="宋体" w:cs="Times New Roman"/>
          <w:sz w:val="24"/>
          <w:lang w:val="zh-CN"/>
        </w:rPr>
      </w:pPr>
      <w:r>
        <w:rPr>
          <w:rFonts w:hint="eastAsia" w:ascii="宋体" w:hAnsi="宋体" w:eastAsia="宋体" w:cs="Times New Roman"/>
          <w:sz w:val="24"/>
          <w:lang w:val="zh-CN"/>
        </w:rPr>
        <w:t>1、</w:t>
      </w:r>
      <w:r>
        <w:rPr>
          <w:rFonts w:ascii="宋体" w:hAnsi="宋体" w:eastAsia="宋体" w:cs="Times New Roman"/>
          <w:sz w:val="24"/>
          <w:lang w:val="zh-CN"/>
        </w:rPr>
        <w:t>乙方应保证甲方在使用该服务或其任何一部分时不受第三方提出侵犯其专利权、版权、商标权或其他权利的起诉。一旦出现侵权，乙方应承担全部责任。</w:t>
      </w:r>
    </w:p>
    <w:p w14:paraId="60DA0440">
      <w:pPr>
        <w:spacing w:line="312" w:lineRule="auto"/>
        <w:ind w:firstLine="470"/>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、乙方应严格执行各项维护要求、制度，明确机房维护责任、维护内容，保障甲方设备不因维护工作不力原因造成使用故障；</w:t>
      </w:r>
    </w:p>
    <w:p w14:paraId="02675F91">
      <w:pPr>
        <w:spacing w:line="312" w:lineRule="auto"/>
        <w:ind w:firstLine="470"/>
        <w:rPr>
          <w:rFonts w:ascii="宋体" w:hAnsi="宋体" w:eastAsia="宋体" w:cs="Times New Roman"/>
          <w:sz w:val="24"/>
        </w:rPr>
      </w:pPr>
      <w:r>
        <w:rPr>
          <w:rFonts w:ascii="宋体" w:hAnsi="宋体" w:eastAsia="宋体" w:cs="Times New Roman"/>
          <w:sz w:val="24"/>
        </w:rPr>
        <w:t>3</w:t>
      </w:r>
      <w:r>
        <w:rPr>
          <w:rFonts w:hint="eastAsia" w:ascii="宋体" w:hAnsi="宋体" w:eastAsia="宋体" w:cs="Times New Roman"/>
          <w:sz w:val="24"/>
        </w:rPr>
        <w:t>、乙方应按照《机房维护细则》和《运维管理规范》中的维护要求，保障甲方设备运行环境良好，并做好甲方设备维护工作，落实本协议维护服务项目中各项服务内容；</w:t>
      </w:r>
    </w:p>
    <w:p w14:paraId="68777BA5">
      <w:pPr>
        <w:spacing w:line="312" w:lineRule="auto"/>
        <w:ind w:firstLine="470"/>
        <w:rPr>
          <w:rFonts w:ascii="宋体" w:hAnsi="宋体" w:eastAsia="宋体" w:cs="Times New Roman"/>
          <w:sz w:val="24"/>
        </w:rPr>
      </w:pPr>
      <w:r>
        <w:rPr>
          <w:rFonts w:ascii="宋体" w:hAnsi="宋体" w:eastAsia="宋体" w:cs="Times New Roman"/>
          <w:sz w:val="24"/>
        </w:rPr>
        <w:t>4</w:t>
      </w:r>
      <w:r>
        <w:rPr>
          <w:rFonts w:hint="eastAsia" w:ascii="宋体" w:hAnsi="宋体" w:eastAsia="宋体" w:cs="Times New Roman"/>
          <w:sz w:val="24"/>
        </w:rPr>
        <w:t>、乙方应指定专人负责甲方传输设备的维护和业务调配执行工作；</w:t>
      </w:r>
    </w:p>
    <w:p w14:paraId="6A46106E">
      <w:pPr>
        <w:spacing w:line="312" w:lineRule="auto"/>
        <w:ind w:firstLine="470"/>
        <w:rPr>
          <w:rFonts w:ascii="宋体" w:hAnsi="宋体" w:eastAsia="宋体" w:cs="Times New Roman"/>
          <w:sz w:val="24"/>
        </w:rPr>
      </w:pPr>
      <w:r>
        <w:rPr>
          <w:rFonts w:ascii="宋体" w:hAnsi="宋体" w:eastAsia="宋体" w:cs="Times New Roman"/>
          <w:sz w:val="24"/>
        </w:rPr>
        <w:t>5</w:t>
      </w:r>
      <w:r>
        <w:rPr>
          <w:rFonts w:hint="eastAsia" w:ascii="宋体" w:hAnsi="宋体" w:eastAsia="宋体" w:cs="Times New Roman"/>
          <w:sz w:val="24"/>
        </w:rPr>
        <w:t>、对本合同项下维护的各机房, 乙方应配置维护人员，并保证维护人员24小时联系畅通；</w:t>
      </w:r>
    </w:p>
    <w:p w14:paraId="2F78097A">
      <w:pPr>
        <w:spacing w:line="312" w:lineRule="auto"/>
        <w:ind w:firstLine="470"/>
        <w:rPr>
          <w:rFonts w:ascii="宋体" w:hAnsi="宋体" w:eastAsia="宋体" w:cs="Times New Roman"/>
          <w:sz w:val="24"/>
        </w:rPr>
      </w:pPr>
      <w:r>
        <w:rPr>
          <w:rFonts w:ascii="宋体" w:hAnsi="宋体" w:eastAsia="宋体" w:cs="Times New Roman"/>
          <w:sz w:val="24"/>
        </w:rPr>
        <w:t>6</w:t>
      </w:r>
      <w:r>
        <w:rPr>
          <w:rFonts w:hint="eastAsia" w:ascii="宋体" w:hAnsi="宋体" w:eastAsia="宋体" w:cs="Times New Roman"/>
          <w:sz w:val="24"/>
        </w:rPr>
        <w:t>、乙方应安排好故障抢修配合工作。发生故障，维护人员接到通知30分钟内必须赶到机房；</w:t>
      </w:r>
    </w:p>
    <w:p w14:paraId="7AF5B79B">
      <w:pPr>
        <w:spacing w:line="312" w:lineRule="auto"/>
        <w:ind w:firstLine="470"/>
        <w:rPr>
          <w:rFonts w:ascii="宋体" w:hAnsi="宋体" w:eastAsia="宋体" w:cs="Times New Roman"/>
          <w:sz w:val="24"/>
        </w:rPr>
      </w:pPr>
      <w:r>
        <w:rPr>
          <w:rFonts w:ascii="宋体" w:hAnsi="宋体" w:eastAsia="宋体" w:cs="Times New Roman"/>
          <w:sz w:val="24"/>
        </w:rPr>
        <w:t>7</w:t>
      </w:r>
      <w:r>
        <w:rPr>
          <w:rFonts w:hint="eastAsia" w:ascii="宋体" w:hAnsi="宋体" w:eastAsia="宋体" w:cs="Times New Roman"/>
          <w:sz w:val="24"/>
        </w:rPr>
        <w:t>、乙方应保证甲方设备不受外力的损坏（人为、雷、电等法律规定的不可抗力除外）；</w:t>
      </w:r>
    </w:p>
    <w:p w14:paraId="4EEAA586">
      <w:pPr>
        <w:spacing w:line="312" w:lineRule="auto"/>
        <w:ind w:firstLine="470"/>
        <w:rPr>
          <w:rFonts w:ascii="宋体" w:hAnsi="宋体" w:eastAsia="宋体" w:cs="Times New Roman"/>
          <w:sz w:val="24"/>
        </w:rPr>
      </w:pPr>
      <w:r>
        <w:rPr>
          <w:rFonts w:ascii="宋体" w:hAnsi="宋体" w:eastAsia="宋体" w:cs="Times New Roman"/>
          <w:sz w:val="24"/>
        </w:rPr>
        <w:t>8</w:t>
      </w:r>
      <w:r>
        <w:rPr>
          <w:rFonts w:hint="eastAsia" w:ascii="宋体" w:hAnsi="宋体" w:eastAsia="宋体" w:cs="Times New Roman"/>
          <w:sz w:val="24"/>
        </w:rPr>
        <w:t>、甲方或甲方委派的人员需进入机房对设备测试、更换板件、巡检机房，乙方应允许甲方人员进入，并积极配合甲方人员进行工作；</w:t>
      </w:r>
    </w:p>
    <w:p w14:paraId="618195B7">
      <w:pPr>
        <w:spacing w:line="312" w:lineRule="auto"/>
        <w:ind w:firstLine="470"/>
        <w:rPr>
          <w:rFonts w:ascii="宋体" w:hAnsi="宋体" w:eastAsia="宋体" w:cs="Times New Roman"/>
          <w:sz w:val="24"/>
        </w:rPr>
      </w:pPr>
      <w:r>
        <w:rPr>
          <w:rFonts w:ascii="宋体" w:hAnsi="宋体" w:eastAsia="宋体" w:cs="Times New Roman"/>
          <w:sz w:val="24"/>
        </w:rPr>
        <w:t>9</w:t>
      </w:r>
      <w:r>
        <w:rPr>
          <w:rFonts w:hint="eastAsia" w:ascii="宋体" w:hAnsi="宋体" w:eastAsia="宋体" w:cs="Times New Roman"/>
          <w:sz w:val="24"/>
        </w:rPr>
        <w:t>、乙方应按甲方机房维护管理要求,逐步完善维护用的仪器、仪表的配备，保证甲方的定期测试和故障定位需要；</w:t>
      </w:r>
    </w:p>
    <w:p w14:paraId="2C139FA8">
      <w:pPr>
        <w:spacing w:line="312" w:lineRule="auto"/>
        <w:ind w:firstLine="470"/>
        <w:rPr>
          <w:rFonts w:ascii="宋体" w:hAnsi="宋体" w:eastAsia="宋体" w:cs="Times New Roman"/>
          <w:sz w:val="24"/>
        </w:rPr>
      </w:pPr>
      <w:r>
        <w:rPr>
          <w:rFonts w:ascii="宋体" w:hAnsi="宋体" w:eastAsia="宋体" w:cs="Times New Roman"/>
          <w:sz w:val="24"/>
        </w:rPr>
        <w:t>10</w:t>
      </w:r>
      <w:r>
        <w:rPr>
          <w:rFonts w:hint="eastAsia" w:ascii="宋体" w:hAnsi="宋体" w:eastAsia="宋体" w:cs="Times New Roman"/>
          <w:sz w:val="24"/>
        </w:rPr>
        <w:t>、乙方应组织、敦促机房维护人员做好机线配合；</w:t>
      </w:r>
    </w:p>
    <w:p w14:paraId="39302077">
      <w:pPr>
        <w:spacing w:line="312" w:lineRule="auto"/>
        <w:ind w:firstLine="470"/>
        <w:rPr>
          <w:rFonts w:ascii="宋体" w:hAnsi="宋体" w:eastAsia="宋体" w:cs="Times New Roman"/>
          <w:sz w:val="24"/>
        </w:rPr>
      </w:pPr>
      <w:r>
        <w:rPr>
          <w:rFonts w:hint="eastAsia" w:ascii="宋体" w:hAnsi="宋体" w:eastAsia="宋体" w:cs="Times New Roman"/>
          <w:sz w:val="24"/>
        </w:rPr>
        <w:t>1</w:t>
      </w:r>
      <w:r>
        <w:rPr>
          <w:rFonts w:ascii="宋体" w:hAnsi="宋体" w:eastAsia="宋体" w:cs="Times New Roman"/>
          <w:sz w:val="24"/>
        </w:rPr>
        <w:t>1</w:t>
      </w:r>
      <w:r>
        <w:rPr>
          <w:rFonts w:hint="eastAsia" w:ascii="宋体" w:hAnsi="宋体" w:eastAsia="宋体" w:cs="Times New Roman"/>
          <w:sz w:val="24"/>
        </w:rPr>
        <w:t>、乙方应保证机房维护工作安全有序地开展，如出现人身损害问题由乙方自行负责。</w:t>
      </w:r>
    </w:p>
    <w:p w14:paraId="7202CDB4">
      <w:pPr>
        <w:spacing w:line="312" w:lineRule="auto"/>
        <w:ind w:firstLine="472"/>
        <w:rPr>
          <w:rFonts w:ascii="宋体" w:hAnsi="宋体" w:eastAsia="宋体" w:cs="Times New Roman"/>
          <w:sz w:val="24"/>
          <w:lang w:val="zh-CN"/>
        </w:rPr>
      </w:pPr>
      <w:r>
        <w:rPr>
          <w:rFonts w:ascii="宋体" w:hAnsi="宋体" w:eastAsia="宋体" w:cs="Times New Roman"/>
          <w:b/>
          <w:bCs/>
          <w:sz w:val="24"/>
          <w:lang w:val="zh-CN"/>
        </w:rPr>
        <w:t>第五条 质量保证</w:t>
      </w:r>
    </w:p>
    <w:p w14:paraId="17D03505">
      <w:pPr>
        <w:spacing w:line="312" w:lineRule="auto"/>
        <w:ind w:firstLine="470"/>
        <w:rPr>
          <w:rFonts w:ascii="宋体" w:hAnsi="宋体" w:eastAsia="宋体" w:cs="Times New Roman"/>
          <w:sz w:val="24"/>
          <w:lang w:val="zh-CN"/>
        </w:rPr>
      </w:pPr>
      <w:r>
        <w:rPr>
          <w:rFonts w:ascii="宋体" w:hAnsi="宋体" w:eastAsia="宋体" w:cs="Times New Roman"/>
          <w:sz w:val="24"/>
          <w:lang w:val="zh-CN"/>
        </w:rPr>
        <w:t>乙方所提供的服务的技术规格应与</w:t>
      </w:r>
      <w:r>
        <w:rPr>
          <w:rFonts w:ascii="宋体" w:hAnsi="宋体" w:eastAsia="宋体" w:cs="Times New Roman"/>
          <w:sz w:val="24"/>
        </w:rPr>
        <w:t>采购</w:t>
      </w:r>
      <w:r>
        <w:rPr>
          <w:rFonts w:ascii="宋体" w:hAnsi="宋体" w:eastAsia="宋体" w:cs="Times New Roman"/>
          <w:sz w:val="24"/>
          <w:lang w:val="zh-CN"/>
        </w:rPr>
        <w:t>文件规定的技术规格及所附的“技术条款偏离表”相一致；若技术性能无特殊说明，则按国家有关部门最新颁布的标准及规范为准。</w:t>
      </w:r>
    </w:p>
    <w:p w14:paraId="4AD9A789">
      <w:pPr>
        <w:spacing w:line="312" w:lineRule="auto"/>
        <w:ind w:firstLine="472"/>
        <w:rPr>
          <w:rFonts w:ascii="宋体" w:hAnsi="宋体" w:eastAsia="宋体" w:cs="Times New Roman"/>
          <w:sz w:val="24"/>
          <w:lang w:val="zh-CN"/>
        </w:rPr>
      </w:pPr>
      <w:r>
        <w:rPr>
          <w:rFonts w:ascii="宋体" w:hAnsi="宋体" w:eastAsia="宋体" w:cs="Times New Roman"/>
          <w:b/>
          <w:bCs/>
          <w:sz w:val="24"/>
          <w:lang w:val="zh-CN"/>
        </w:rPr>
        <w:t>第六条 交付和验收</w:t>
      </w:r>
    </w:p>
    <w:p w14:paraId="70A81FC9">
      <w:pPr>
        <w:spacing w:line="312" w:lineRule="auto"/>
        <w:ind w:firstLine="470"/>
        <w:rPr>
          <w:rFonts w:ascii="宋体" w:hAnsi="宋体" w:eastAsia="宋体" w:cs="Times New Roman"/>
          <w:sz w:val="24"/>
        </w:rPr>
      </w:pPr>
      <w:r>
        <w:rPr>
          <w:rFonts w:ascii="宋体" w:hAnsi="宋体" w:eastAsia="宋体" w:cs="Times New Roman"/>
          <w:sz w:val="24"/>
          <w:lang w:val="zh-CN"/>
        </w:rPr>
        <w:t>1、</w:t>
      </w:r>
      <w:r>
        <w:rPr>
          <w:rFonts w:ascii="宋体" w:hAnsi="宋体" w:eastAsia="宋体" w:cs="Times New Roman"/>
          <w:sz w:val="24"/>
        </w:rPr>
        <w:t>服务期限：</w:t>
      </w:r>
      <w:r>
        <w:rPr>
          <w:rFonts w:hint="eastAsia" w:ascii="宋体" w:hAnsi="宋体" w:eastAsia="宋体" w:cs="Times New Roman"/>
          <w:sz w:val="24"/>
        </w:rPr>
        <w:t>1年</w:t>
      </w:r>
    </w:p>
    <w:p w14:paraId="58ECAE1D">
      <w:pPr>
        <w:spacing w:line="312" w:lineRule="auto"/>
        <w:ind w:firstLine="470"/>
        <w:rPr>
          <w:rFonts w:ascii="宋体" w:hAnsi="宋体" w:eastAsia="宋体" w:cs="Times New Roman"/>
          <w:sz w:val="24"/>
          <w:lang w:val="zh-CN"/>
        </w:rPr>
      </w:pPr>
      <w:r>
        <w:rPr>
          <w:rFonts w:ascii="宋体" w:hAnsi="宋体" w:eastAsia="宋体" w:cs="Times New Roman"/>
          <w:sz w:val="24"/>
          <w:lang w:val="zh-CN"/>
        </w:rPr>
        <w:t>2、验收标准：按行业通行标准和乙方</w:t>
      </w:r>
      <w:r>
        <w:rPr>
          <w:rFonts w:ascii="宋体" w:hAnsi="宋体" w:eastAsia="宋体" w:cs="Times New Roman"/>
          <w:sz w:val="24"/>
        </w:rPr>
        <w:t>响应</w:t>
      </w:r>
      <w:r>
        <w:rPr>
          <w:rFonts w:ascii="宋体" w:hAnsi="宋体" w:eastAsia="宋体" w:cs="Times New Roman"/>
          <w:sz w:val="24"/>
          <w:lang w:val="zh-CN"/>
        </w:rPr>
        <w:t>文件的承诺（详见合同附件载明的标准，并不低于国家相关标准）。</w:t>
      </w:r>
    </w:p>
    <w:p w14:paraId="246E6D3F">
      <w:pPr>
        <w:spacing w:line="312" w:lineRule="auto"/>
        <w:ind w:firstLine="472"/>
        <w:rPr>
          <w:rFonts w:ascii="宋体" w:hAnsi="宋体" w:eastAsia="宋体" w:cs="Times New Roman"/>
          <w:sz w:val="24"/>
          <w:lang w:val="zh-CN"/>
        </w:rPr>
      </w:pPr>
      <w:r>
        <w:rPr>
          <w:rFonts w:ascii="宋体" w:hAnsi="宋体" w:eastAsia="宋体" w:cs="Times New Roman"/>
          <w:b/>
          <w:bCs/>
          <w:sz w:val="24"/>
          <w:lang w:val="zh-CN"/>
        </w:rPr>
        <w:t>第</w:t>
      </w:r>
      <w:r>
        <w:rPr>
          <w:rFonts w:ascii="宋体" w:hAnsi="宋体" w:eastAsia="宋体" w:cs="Times New Roman"/>
          <w:b/>
          <w:bCs/>
          <w:sz w:val="24"/>
        </w:rPr>
        <w:t>七</w:t>
      </w:r>
      <w:r>
        <w:rPr>
          <w:rFonts w:ascii="宋体" w:hAnsi="宋体" w:eastAsia="宋体" w:cs="Times New Roman"/>
          <w:b/>
          <w:bCs/>
          <w:sz w:val="24"/>
          <w:lang w:val="zh-CN"/>
        </w:rPr>
        <w:t>条 合同款支付</w:t>
      </w:r>
    </w:p>
    <w:p w14:paraId="61AF98BF">
      <w:pPr>
        <w:spacing w:line="312" w:lineRule="auto"/>
        <w:ind w:firstLine="470"/>
        <w:rPr>
          <w:rFonts w:ascii="宋体" w:hAnsi="宋体" w:eastAsia="宋体" w:cs="Times New Roman"/>
          <w:sz w:val="24"/>
          <w:lang w:val="zh-CN"/>
        </w:rPr>
      </w:pPr>
      <w:r>
        <w:rPr>
          <w:rFonts w:hint="eastAsia" w:ascii="宋体" w:hAnsi="宋体" w:eastAsia="宋体" w:cs="Times New Roman"/>
          <w:sz w:val="24"/>
          <w:lang w:val="zh-CN"/>
        </w:rPr>
        <w:t>1、合同款项的支付方式及时间</w:t>
      </w:r>
    </w:p>
    <w:p w14:paraId="6A8E51BB">
      <w:pPr>
        <w:spacing w:line="312" w:lineRule="auto"/>
        <w:ind w:firstLine="470"/>
        <w:rPr>
          <w:rFonts w:ascii="宋体" w:hAnsi="宋体" w:eastAsia="宋体" w:cs="Times New Roman"/>
          <w:sz w:val="24"/>
          <w:lang w:val="zh-CN"/>
        </w:rPr>
      </w:pPr>
      <w:r>
        <w:rPr>
          <w:rFonts w:hint="eastAsia" w:ascii="宋体" w:hAnsi="宋体" w:eastAsia="宋体" w:cs="Times New Roman"/>
          <w:sz w:val="24"/>
          <w:lang w:val="zh-CN"/>
        </w:rPr>
        <w:t>1.1 甲乙双方签订正式采购合同，乙方向甲方提交等额合规发票后30个工作日内，甲方向乙方支付该项目合同金额50%的预付款；</w:t>
      </w:r>
    </w:p>
    <w:p w14:paraId="3FBAF0E8">
      <w:pPr>
        <w:spacing w:line="312" w:lineRule="auto"/>
        <w:ind w:firstLine="470"/>
        <w:rPr>
          <w:rFonts w:ascii="宋体" w:hAnsi="宋体" w:eastAsia="宋体" w:cs="Times New Roman"/>
          <w:sz w:val="24"/>
          <w:lang w:val="zh-CN"/>
        </w:rPr>
      </w:pPr>
      <w:r>
        <w:rPr>
          <w:rFonts w:hint="eastAsia" w:ascii="宋体" w:hAnsi="宋体" w:eastAsia="宋体" w:cs="Times New Roman"/>
          <w:sz w:val="24"/>
          <w:lang w:val="zh-CN"/>
        </w:rPr>
        <w:t>乙方完成服务工作应提交运维资料，甲方审核通过且乙方向甲方提交等额合规发票后30个工作日内，甲方向乙方支付该项目合同的剩余金额；</w:t>
      </w:r>
    </w:p>
    <w:p w14:paraId="24E90D29">
      <w:pPr>
        <w:spacing w:line="312" w:lineRule="auto"/>
        <w:ind w:firstLine="470"/>
        <w:rPr>
          <w:rFonts w:ascii="宋体" w:hAnsi="宋体" w:eastAsia="宋体" w:cs="Times New Roman"/>
          <w:sz w:val="24"/>
          <w:lang w:val="zh-CN"/>
        </w:rPr>
      </w:pPr>
      <w:r>
        <w:rPr>
          <w:rFonts w:hint="eastAsia" w:ascii="宋体" w:hAnsi="宋体" w:eastAsia="宋体" w:cs="Times New Roman"/>
          <w:sz w:val="24"/>
          <w:lang w:val="zh-CN"/>
        </w:rPr>
        <w:t>考核标准严格以本合同、采购文件及乙方投标文件载明的要求为准，实际支付的费用应扣除违反考核要求的费用。</w:t>
      </w:r>
    </w:p>
    <w:p w14:paraId="52B3E025">
      <w:pPr>
        <w:spacing w:line="312" w:lineRule="auto"/>
        <w:ind w:firstLine="470"/>
        <w:rPr>
          <w:rFonts w:ascii="宋体" w:hAnsi="宋体" w:eastAsia="宋体" w:cs="Times New Roman"/>
          <w:sz w:val="24"/>
          <w:lang w:val="zh-CN"/>
        </w:rPr>
      </w:pPr>
      <w:r>
        <w:rPr>
          <w:rFonts w:hint="eastAsia" w:ascii="宋体" w:hAnsi="宋体" w:eastAsia="宋体" w:cs="Times New Roman"/>
          <w:sz w:val="24"/>
          <w:lang w:val="zh-CN"/>
        </w:rPr>
        <w:t xml:space="preserve">1.2 满足合同约定支付条件的，甲方收到乙方发票后10个工作日内，将资金支付到合同约定的乙方账户。 </w:t>
      </w:r>
    </w:p>
    <w:p w14:paraId="312A5CB4">
      <w:pPr>
        <w:spacing w:line="312" w:lineRule="auto"/>
        <w:ind w:firstLine="470"/>
        <w:rPr>
          <w:rFonts w:ascii="宋体" w:hAnsi="宋体" w:eastAsia="宋体" w:cs="Times New Roman"/>
          <w:sz w:val="24"/>
          <w:lang w:val="zh-CN"/>
        </w:rPr>
      </w:pPr>
      <w:r>
        <w:rPr>
          <w:rFonts w:ascii="宋体" w:hAnsi="宋体" w:eastAsia="宋体" w:cs="Times New Roman"/>
          <w:sz w:val="24"/>
          <w:lang w:val="zh-CN"/>
        </w:rPr>
        <w:t>2</w:t>
      </w:r>
      <w:r>
        <w:rPr>
          <w:rFonts w:hint="eastAsia" w:ascii="宋体" w:hAnsi="宋体" w:eastAsia="宋体" w:cs="Times New Roman"/>
          <w:sz w:val="24"/>
          <w:lang w:val="zh-CN"/>
        </w:rPr>
        <w:t>、根据工业和信息化部关于印发《保障中小企业款项支付投诉处理暂行办法》的通知（工信部企业〔2021〕224 号），甲方未按合同约定支付款项的，乙方可以向有关部门投诉。若甲方逾期付款超过60日且经乙方书面催告后30日内仍未支付的，双方应就付款及服务履行进行协商。协商不成的，乙方有权依据法律途径解决，但不得擅自中止本合同项下的关键服务，以免影响公共安全与社会秩序。</w:t>
      </w:r>
    </w:p>
    <w:p w14:paraId="1DB10EB8">
      <w:pPr>
        <w:spacing w:line="312" w:lineRule="auto"/>
        <w:ind w:firstLine="472"/>
        <w:rPr>
          <w:rFonts w:ascii="宋体" w:hAnsi="宋体" w:eastAsia="宋体" w:cs="Times New Roman"/>
          <w:sz w:val="24"/>
          <w:lang w:val="zh-CN"/>
        </w:rPr>
      </w:pPr>
      <w:r>
        <w:rPr>
          <w:rFonts w:ascii="宋体" w:hAnsi="宋体" w:eastAsia="宋体" w:cs="Times New Roman"/>
          <w:b/>
          <w:bCs/>
          <w:sz w:val="24"/>
          <w:lang w:val="zh-CN"/>
        </w:rPr>
        <w:t>第</w:t>
      </w:r>
      <w:r>
        <w:rPr>
          <w:rFonts w:hint="eastAsia" w:ascii="宋体" w:hAnsi="宋体" w:eastAsia="宋体" w:cs="Times New Roman"/>
          <w:b/>
          <w:bCs/>
          <w:sz w:val="24"/>
        </w:rPr>
        <w:t>八</w:t>
      </w:r>
      <w:r>
        <w:rPr>
          <w:rFonts w:ascii="宋体" w:hAnsi="宋体" w:eastAsia="宋体" w:cs="Times New Roman"/>
          <w:b/>
          <w:bCs/>
          <w:sz w:val="24"/>
          <w:lang w:val="zh-CN"/>
        </w:rPr>
        <w:t>条 违约责任</w:t>
      </w:r>
    </w:p>
    <w:p w14:paraId="294697E0">
      <w:pPr>
        <w:spacing w:line="312" w:lineRule="auto"/>
        <w:ind w:firstLine="470"/>
        <w:rPr>
          <w:rFonts w:ascii="宋体" w:hAnsi="宋体" w:eastAsia="宋体" w:cs="Times New Roman"/>
          <w:sz w:val="24"/>
          <w:lang w:val="zh-CN"/>
        </w:rPr>
      </w:pPr>
      <w:r>
        <w:rPr>
          <w:rFonts w:ascii="宋体" w:hAnsi="宋体" w:eastAsia="宋体" w:cs="Times New Roman"/>
          <w:sz w:val="24"/>
          <w:lang w:val="zh-CN"/>
        </w:rPr>
        <w:t>１、甲方无正当理由拒收服务、拒付服务款的，由甲方向乙方偿付合同总价的5%违约金。</w:t>
      </w:r>
    </w:p>
    <w:p w14:paraId="45475AA1">
      <w:pPr>
        <w:spacing w:line="312" w:lineRule="auto"/>
        <w:ind w:firstLine="470"/>
        <w:rPr>
          <w:rFonts w:ascii="宋体" w:hAnsi="宋体" w:eastAsia="宋体" w:cs="Times New Roman"/>
          <w:sz w:val="24"/>
          <w:lang w:val="zh-CN"/>
        </w:rPr>
      </w:pPr>
      <w:r>
        <w:rPr>
          <w:rFonts w:ascii="宋体" w:hAnsi="宋体" w:eastAsia="宋体" w:cs="Times New Roman"/>
          <w:sz w:val="24"/>
          <w:lang w:val="zh-CN"/>
        </w:rPr>
        <w:t>２、</w:t>
      </w:r>
      <w:r>
        <w:rPr>
          <w:rFonts w:hint="eastAsia" w:ascii="宋体" w:hAnsi="宋体" w:eastAsia="宋体" w:cs="Times New Roman"/>
          <w:sz w:val="24"/>
          <w:lang w:val="zh-CN"/>
        </w:rPr>
        <w:t>甲方未按合同规定的期限向乙方支付服务款的，每逾期1天甲方以欠款总额为本金、按照1年期贷款市场报价利率对应日利率支付滞纳金，但累计滞纳金总额不超过欠款总额的5%，本款与本条第一款不重复适用。</w:t>
      </w:r>
    </w:p>
    <w:p w14:paraId="0A195695">
      <w:pPr>
        <w:spacing w:line="312" w:lineRule="auto"/>
        <w:ind w:firstLine="470"/>
        <w:rPr>
          <w:rFonts w:ascii="宋体" w:hAnsi="宋体" w:eastAsia="宋体" w:cs="Times New Roman"/>
          <w:sz w:val="24"/>
          <w:lang w:val="zh-CN"/>
        </w:rPr>
      </w:pPr>
      <w:r>
        <w:rPr>
          <w:rFonts w:ascii="宋体" w:hAnsi="宋体" w:eastAsia="宋体" w:cs="Times New Roman"/>
          <w:sz w:val="24"/>
          <w:lang w:val="zh-CN"/>
        </w:rPr>
        <w:t>３、如乙方不能交付服务的，乙方应向甲方支付合同总价5%的违约金。</w:t>
      </w:r>
    </w:p>
    <w:p w14:paraId="76453823">
      <w:pPr>
        <w:spacing w:line="312" w:lineRule="auto"/>
        <w:ind w:firstLine="470"/>
        <w:rPr>
          <w:rFonts w:ascii="宋体" w:hAnsi="宋体" w:eastAsia="宋体" w:cs="Times New Roman"/>
          <w:sz w:val="24"/>
          <w:lang w:val="zh-CN"/>
        </w:rPr>
      </w:pPr>
      <w:r>
        <w:rPr>
          <w:rFonts w:ascii="宋体" w:hAnsi="宋体" w:eastAsia="宋体" w:cs="Times New Roman"/>
          <w:sz w:val="24"/>
          <w:lang w:val="zh-CN"/>
        </w:rPr>
        <w:t>４、乙方逾期交付的，每逾期1天，乙方向甲方偿付合同总额的5‰的滞纳金。如乙方逾期交付达10天，甲方有权解除合同，解除合同的通知自到达乙方时生效。</w:t>
      </w:r>
    </w:p>
    <w:p w14:paraId="49901798">
      <w:pPr>
        <w:spacing w:line="312" w:lineRule="auto"/>
        <w:ind w:firstLine="470"/>
        <w:rPr>
          <w:rFonts w:ascii="宋体" w:hAnsi="宋体" w:eastAsia="宋体" w:cs="Times New Roman"/>
          <w:sz w:val="24"/>
          <w:lang w:val="zh-CN"/>
        </w:rPr>
      </w:pPr>
      <w:r>
        <w:rPr>
          <w:rFonts w:ascii="宋体" w:hAnsi="宋体" w:eastAsia="宋体" w:cs="Times New Roman"/>
          <w:sz w:val="24"/>
          <w:lang w:val="zh-CN"/>
        </w:rPr>
        <w:t>５、乙方所交付的服务不符合合同规定的，甲方有权拒收。甲方拒收的，乙方应向甲方支付合同总款5%的违约金。甲方未拒收的，代理公司发现后将向有关部门反映，并责成乙方按照采购结果提供服务。</w:t>
      </w:r>
    </w:p>
    <w:p w14:paraId="63ADE219">
      <w:pPr>
        <w:spacing w:line="312" w:lineRule="auto"/>
        <w:ind w:firstLine="470"/>
        <w:rPr>
          <w:rFonts w:ascii="宋体" w:hAnsi="宋体" w:eastAsia="宋体" w:cs="Times New Roman"/>
          <w:sz w:val="24"/>
          <w:lang w:val="zh-CN"/>
        </w:rPr>
      </w:pPr>
      <w:r>
        <w:rPr>
          <w:rFonts w:ascii="宋体" w:hAnsi="宋体" w:eastAsia="宋体" w:cs="Times New Roman"/>
          <w:sz w:val="24"/>
          <w:lang w:val="zh-CN"/>
        </w:rPr>
        <w:t>６、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Times New Roman"/>
          <w:sz w:val="24"/>
          <w:lang w:val="zh-CN"/>
        </w:rPr>
        <w:t>甲方亦有权单方解除合同，并要求乙方赔偿因此给甲方造成的全部直接及间接损失。</w:t>
      </w:r>
    </w:p>
    <w:p w14:paraId="0235770C">
      <w:pPr>
        <w:spacing w:line="312" w:lineRule="auto"/>
        <w:ind w:firstLine="470"/>
        <w:rPr>
          <w:rFonts w:ascii="宋体" w:hAnsi="宋体" w:eastAsia="宋体" w:cs="Times New Roman"/>
          <w:sz w:val="24"/>
          <w:lang w:val="zh-CN"/>
        </w:rPr>
      </w:pPr>
      <w:r>
        <w:rPr>
          <w:rFonts w:ascii="宋体" w:hAnsi="宋体" w:eastAsia="宋体" w:cs="Times New Roman"/>
          <w:sz w:val="24"/>
          <w:lang w:val="zh-CN"/>
        </w:rPr>
        <w:t>7、乙方未按本合同的规定和“服务承诺”提供伴随服务/售后服务的，应按合同总价款的5 %向甲方承担违约责任。</w:t>
      </w:r>
    </w:p>
    <w:p w14:paraId="7079751C">
      <w:pPr>
        <w:spacing w:line="312" w:lineRule="auto"/>
        <w:ind w:firstLine="470"/>
        <w:rPr>
          <w:rFonts w:ascii="宋体" w:hAnsi="宋体" w:eastAsia="宋体" w:cs="Times New Roman"/>
          <w:sz w:val="24"/>
          <w:lang w:val="zh-CN"/>
        </w:rPr>
      </w:pPr>
      <w:r>
        <w:rPr>
          <w:rFonts w:ascii="宋体" w:hAnsi="宋体" w:eastAsia="宋体" w:cs="Times New Roman"/>
          <w:sz w:val="24"/>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14283D9C">
      <w:pPr>
        <w:spacing w:line="312" w:lineRule="auto"/>
        <w:ind w:firstLine="470"/>
        <w:rPr>
          <w:rFonts w:ascii="宋体" w:hAnsi="宋体" w:eastAsia="宋体" w:cs="Times New Roman"/>
          <w:sz w:val="24"/>
          <w:lang w:val="zh-CN"/>
        </w:rPr>
      </w:pPr>
      <w:r>
        <w:rPr>
          <w:rFonts w:ascii="宋体" w:hAnsi="宋体" w:eastAsia="宋体" w:cs="Times New Roman"/>
          <w:sz w:val="24"/>
          <w:lang w:val="zh-CN"/>
        </w:rPr>
        <w:t>9、乙方投标属虚假承诺，或经权威部门监测提供的服务不能满足</w:t>
      </w:r>
      <w:r>
        <w:rPr>
          <w:rFonts w:ascii="宋体" w:hAnsi="宋体" w:eastAsia="宋体" w:cs="Times New Roman"/>
          <w:sz w:val="24"/>
        </w:rPr>
        <w:t>采购</w:t>
      </w:r>
      <w:r>
        <w:rPr>
          <w:rFonts w:ascii="宋体" w:hAnsi="宋体" w:eastAsia="宋体" w:cs="Times New Roman"/>
          <w:sz w:val="24"/>
          <w:lang w:val="zh-CN"/>
        </w:rPr>
        <w:t>文件要求，或是由于乙方的过错造成合同无法继续履行的，应向甲方支付不少于合同总价30%赔偿金。</w:t>
      </w:r>
    </w:p>
    <w:p w14:paraId="3BA17CEA">
      <w:pPr>
        <w:spacing w:line="312" w:lineRule="auto"/>
        <w:ind w:firstLine="472"/>
        <w:rPr>
          <w:rFonts w:ascii="宋体" w:hAnsi="宋体" w:eastAsia="宋体" w:cs="Times New Roman"/>
          <w:sz w:val="24"/>
          <w:lang w:val="zh-CN"/>
        </w:rPr>
      </w:pPr>
      <w:r>
        <w:rPr>
          <w:rFonts w:ascii="宋体" w:hAnsi="宋体" w:eastAsia="宋体" w:cs="Times New Roman"/>
          <w:b/>
          <w:bCs/>
          <w:sz w:val="24"/>
          <w:lang w:val="zh-CN"/>
        </w:rPr>
        <w:t>第</w:t>
      </w:r>
      <w:r>
        <w:rPr>
          <w:rFonts w:hint="eastAsia" w:ascii="宋体" w:hAnsi="宋体" w:eastAsia="宋体" w:cs="Times New Roman"/>
          <w:b/>
          <w:bCs/>
          <w:sz w:val="24"/>
        </w:rPr>
        <w:t>九</w:t>
      </w:r>
      <w:r>
        <w:rPr>
          <w:rFonts w:ascii="宋体" w:hAnsi="宋体" w:eastAsia="宋体" w:cs="Times New Roman"/>
          <w:b/>
          <w:bCs/>
          <w:sz w:val="24"/>
          <w:lang w:val="zh-CN"/>
        </w:rPr>
        <w:t>条 合同的变更和终止</w:t>
      </w:r>
    </w:p>
    <w:p w14:paraId="3C877586">
      <w:pPr>
        <w:spacing w:line="312" w:lineRule="auto"/>
        <w:ind w:firstLine="470"/>
        <w:rPr>
          <w:rFonts w:ascii="宋体" w:hAnsi="宋体" w:eastAsia="宋体" w:cs="Times New Roman"/>
          <w:sz w:val="24"/>
          <w:lang w:val="zh-CN"/>
        </w:rPr>
      </w:pPr>
      <w:r>
        <w:rPr>
          <w:rFonts w:ascii="宋体" w:hAnsi="宋体" w:eastAsia="宋体" w:cs="Times New Roman"/>
          <w:sz w:val="24"/>
          <w:lang w:val="zh-CN"/>
        </w:rPr>
        <w:t>1、除《政府采购法》第50条第二款规定的情形外，本合同一经签订，甲乙双方不得擅自变更、中止或终止合同。</w:t>
      </w:r>
    </w:p>
    <w:p w14:paraId="47D23B77">
      <w:pPr>
        <w:widowControl/>
        <w:spacing w:line="312" w:lineRule="auto"/>
        <w:ind w:firstLine="480"/>
        <w:rPr>
          <w:rFonts w:ascii="宋体" w:hAnsi="宋体" w:eastAsia="宋体" w:cs="Times New Roman"/>
          <w:sz w:val="24"/>
          <w:lang w:val="zh-CN"/>
        </w:rPr>
      </w:pPr>
      <w:r>
        <w:rPr>
          <w:rFonts w:ascii="宋体" w:hAnsi="宋体" w:eastAsia="宋体" w:cs="Times New Roman"/>
          <w:sz w:val="24"/>
          <w:lang w:val="zh-CN"/>
        </w:rPr>
        <w:t>2、</w:t>
      </w:r>
      <w:r>
        <w:rPr>
          <w:rFonts w:ascii="宋体" w:hAnsi="宋体" w:eastAsia="宋体" w:cs="Times New Roman"/>
          <w:sz w:val="24"/>
        </w:rPr>
        <w:t>除发生法律规定的不能预见、不能避免并不能克服的客观情况外，甲乙双方不得放弃或拒绝履行合同。</w:t>
      </w:r>
    </w:p>
    <w:p w14:paraId="2F23C20C">
      <w:pPr>
        <w:widowControl/>
        <w:spacing w:line="312" w:lineRule="auto"/>
        <w:ind w:firstLine="482"/>
        <w:rPr>
          <w:rFonts w:ascii="宋体" w:hAnsi="宋体" w:eastAsia="宋体" w:cs="Times New Roman"/>
          <w:sz w:val="24"/>
          <w:lang w:val="zh-CN"/>
        </w:rPr>
      </w:pPr>
      <w:r>
        <w:rPr>
          <w:rFonts w:ascii="宋体" w:hAnsi="宋体" w:eastAsia="宋体" w:cs="Times New Roman"/>
          <w:b/>
          <w:bCs/>
          <w:sz w:val="24"/>
          <w:lang w:val="zh-CN"/>
        </w:rPr>
        <w:t>第十条 合同的转让</w:t>
      </w:r>
    </w:p>
    <w:p w14:paraId="18634BA3">
      <w:pPr>
        <w:widowControl/>
        <w:spacing w:line="312" w:lineRule="auto"/>
        <w:ind w:firstLine="480"/>
        <w:rPr>
          <w:rFonts w:ascii="宋体" w:hAnsi="宋体" w:eastAsia="宋体" w:cs="Times New Roman"/>
          <w:sz w:val="24"/>
          <w:lang w:val="zh-CN"/>
        </w:rPr>
      </w:pPr>
      <w:r>
        <w:rPr>
          <w:rFonts w:ascii="宋体" w:hAnsi="宋体" w:eastAsia="宋体" w:cs="Times New Roman"/>
          <w:sz w:val="24"/>
          <w:lang w:val="zh-CN"/>
        </w:rPr>
        <w:t>乙方不得擅自部分或全部转让其应履行的合同义务。</w:t>
      </w:r>
    </w:p>
    <w:p w14:paraId="2D01C7B1">
      <w:pPr>
        <w:widowControl/>
        <w:spacing w:line="312" w:lineRule="auto"/>
        <w:ind w:firstLine="482"/>
        <w:rPr>
          <w:rFonts w:ascii="宋体" w:hAnsi="宋体" w:eastAsia="宋体" w:cs="Times New Roman"/>
          <w:sz w:val="24"/>
          <w:lang w:val="zh-CN"/>
        </w:rPr>
      </w:pPr>
      <w:r>
        <w:rPr>
          <w:rFonts w:ascii="宋体" w:hAnsi="宋体" w:eastAsia="宋体" w:cs="Times New Roman"/>
          <w:b/>
          <w:bCs/>
          <w:sz w:val="24"/>
          <w:lang w:val="zh-CN"/>
        </w:rPr>
        <w:t>第十</w:t>
      </w:r>
      <w:r>
        <w:rPr>
          <w:rFonts w:hint="eastAsia" w:ascii="宋体" w:hAnsi="宋体" w:eastAsia="宋体" w:cs="Times New Roman"/>
          <w:b/>
          <w:bCs/>
          <w:sz w:val="24"/>
        </w:rPr>
        <w:t>一</w:t>
      </w:r>
      <w:r>
        <w:rPr>
          <w:rFonts w:ascii="宋体" w:hAnsi="宋体" w:eastAsia="宋体" w:cs="Times New Roman"/>
          <w:b/>
          <w:bCs/>
          <w:sz w:val="24"/>
          <w:lang w:val="zh-CN"/>
        </w:rPr>
        <w:t>条 争议的解决</w:t>
      </w:r>
    </w:p>
    <w:p w14:paraId="7F6D300D">
      <w:pPr>
        <w:widowControl/>
        <w:spacing w:line="312" w:lineRule="auto"/>
        <w:ind w:firstLine="480"/>
        <w:rPr>
          <w:rFonts w:ascii="宋体" w:hAnsi="宋体" w:eastAsia="宋体" w:cs="Times New Roman"/>
          <w:sz w:val="24"/>
          <w:lang w:val="zh-CN"/>
        </w:rPr>
      </w:pPr>
      <w:r>
        <w:rPr>
          <w:rFonts w:ascii="宋体" w:hAnsi="宋体" w:eastAsia="宋体" w:cs="Times New Roman"/>
          <w:sz w:val="24"/>
          <w:lang w:val="zh-CN"/>
        </w:rPr>
        <w:t>1、因服务的质量问题发生争议的，应当邀请国家认可的质量检测机构对服务质量进行鉴定。符合标准的，鉴定费由甲方承担；不符合质量标准的，鉴定费由乙方承担。</w:t>
      </w:r>
    </w:p>
    <w:p w14:paraId="54CA660E">
      <w:pPr>
        <w:widowControl/>
        <w:spacing w:line="312" w:lineRule="auto"/>
        <w:ind w:firstLine="480"/>
        <w:rPr>
          <w:rFonts w:ascii="宋体" w:hAnsi="宋体" w:eastAsia="宋体" w:cs="Times New Roman"/>
          <w:sz w:val="24"/>
          <w:lang w:val="zh-CN"/>
        </w:rPr>
      </w:pPr>
      <w:r>
        <w:rPr>
          <w:rFonts w:ascii="宋体" w:hAnsi="宋体" w:eastAsia="宋体" w:cs="Times New Roman"/>
          <w:sz w:val="24"/>
          <w:lang w:val="zh-CN"/>
        </w:rPr>
        <w:t>2、因履行本合同引起的或与本合同有关的争议，甲、乙双方应首先通过友好协商解决，如果协商不能解决争议，则采取</w:t>
      </w:r>
      <w:r>
        <w:rPr>
          <w:rFonts w:hint="eastAsia" w:ascii="宋体" w:hAnsi="宋体" w:eastAsia="宋体" w:cs="Times New Roman"/>
          <w:sz w:val="24"/>
          <w:lang w:val="zh-CN"/>
        </w:rPr>
        <w:t>向南京市雨花台区人民法院提起</w:t>
      </w:r>
      <w:r>
        <w:rPr>
          <w:rFonts w:hint="eastAsia" w:ascii="宋体" w:hAnsi="宋体" w:eastAsia="宋体" w:cs="Times New Roman"/>
          <w:sz w:val="24"/>
        </w:rPr>
        <w:t>诉讼的</w:t>
      </w:r>
      <w:r>
        <w:rPr>
          <w:rFonts w:ascii="宋体" w:hAnsi="宋体" w:eastAsia="宋体" w:cs="Times New Roman"/>
          <w:sz w:val="24"/>
          <w:lang w:val="zh-CN"/>
        </w:rPr>
        <w:t>方式解决争议</w:t>
      </w:r>
      <w:r>
        <w:rPr>
          <w:rFonts w:hint="eastAsia" w:ascii="宋体" w:hAnsi="宋体" w:eastAsia="宋体" w:cs="Times New Roman"/>
          <w:sz w:val="24"/>
          <w:lang w:val="zh-CN"/>
        </w:rPr>
        <w:t>。</w:t>
      </w:r>
    </w:p>
    <w:p w14:paraId="43B15E88">
      <w:pPr>
        <w:widowControl/>
        <w:spacing w:line="312" w:lineRule="auto"/>
        <w:ind w:firstLine="480"/>
        <w:rPr>
          <w:rFonts w:ascii="宋体" w:hAnsi="宋体" w:eastAsia="宋体" w:cs="Times New Roman"/>
          <w:sz w:val="24"/>
          <w:lang w:val="zh-CN"/>
        </w:rPr>
      </w:pPr>
      <w:r>
        <w:rPr>
          <w:rFonts w:ascii="宋体" w:hAnsi="宋体" w:eastAsia="宋体" w:cs="Times New Roman"/>
          <w:sz w:val="24"/>
          <w:lang w:val="zh-CN"/>
        </w:rPr>
        <w:t>3、在</w:t>
      </w:r>
      <w:r>
        <w:rPr>
          <w:rFonts w:ascii="宋体" w:hAnsi="宋体" w:eastAsia="宋体" w:cs="Times New Roman"/>
          <w:sz w:val="24"/>
        </w:rPr>
        <w:t>诉讼</w:t>
      </w:r>
      <w:r>
        <w:rPr>
          <w:rFonts w:ascii="宋体" w:hAnsi="宋体" w:eastAsia="宋体" w:cs="Times New Roman"/>
          <w:sz w:val="24"/>
          <w:lang w:val="zh-CN"/>
        </w:rPr>
        <w:t>期间，本合同应继续履行。</w:t>
      </w:r>
    </w:p>
    <w:p w14:paraId="3A19D659">
      <w:pPr>
        <w:widowControl/>
        <w:spacing w:line="312" w:lineRule="auto"/>
        <w:ind w:firstLine="482"/>
        <w:rPr>
          <w:rFonts w:ascii="宋体" w:hAnsi="宋体" w:eastAsia="宋体" w:cs="Times New Roman"/>
          <w:sz w:val="24"/>
          <w:lang w:val="zh-CN"/>
        </w:rPr>
      </w:pPr>
      <w:r>
        <w:rPr>
          <w:rFonts w:ascii="宋体" w:hAnsi="宋体" w:eastAsia="宋体" w:cs="Times New Roman"/>
          <w:b/>
          <w:bCs/>
          <w:sz w:val="24"/>
          <w:lang w:val="zh-CN"/>
        </w:rPr>
        <w:t>第十</w:t>
      </w:r>
      <w:r>
        <w:rPr>
          <w:rFonts w:hint="eastAsia" w:ascii="宋体" w:hAnsi="宋体" w:eastAsia="宋体" w:cs="Times New Roman"/>
          <w:b/>
          <w:bCs/>
          <w:sz w:val="24"/>
        </w:rPr>
        <w:t>二</w:t>
      </w:r>
      <w:r>
        <w:rPr>
          <w:rFonts w:ascii="宋体" w:hAnsi="宋体" w:eastAsia="宋体" w:cs="Times New Roman"/>
          <w:b/>
          <w:bCs/>
          <w:sz w:val="24"/>
          <w:lang w:val="zh-CN"/>
        </w:rPr>
        <w:t xml:space="preserve">条 诚实信用 </w:t>
      </w:r>
    </w:p>
    <w:p w14:paraId="10447175">
      <w:pPr>
        <w:widowControl/>
        <w:spacing w:line="312" w:lineRule="auto"/>
        <w:ind w:firstLine="480"/>
        <w:rPr>
          <w:rFonts w:ascii="宋体" w:hAnsi="宋体" w:eastAsia="宋体" w:cs="Times New Roman"/>
          <w:sz w:val="24"/>
          <w:lang w:val="zh-CN"/>
        </w:rPr>
      </w:pPr>
      <w:r>
        <w:rPr>
          <w:rFonts w:ascii="宋体" w:hAnsi="宋体" w:eastAsia="宋体" w:cs="Times New Roman"/>
          <w:sz w:val="24"/>
          <w:lang w:val="zh-CN"/>
        </w:rPr>
        <w:t>乙方应诚实信用，严格按照</w:t>
      </w:r>
      <w:r>
        <w:rPr>
          <w:rFonts w:ascii="宋体" w:hAnsi="宋体" w:eastAsia="宋体" w:cs="Times New Roman"/>
          <w:sz w:val="24"/>
        </w:rPr>
        <w:t>采购</w:t>
      </w:r>
      <w:r>
        <w:rPr>
          <w:rFonts w:ascii="宋体" w:hAnsi="宋体" w:eastAsia="宋体" w:cs="Times New Roman"/>
          <w:sz w:val="24"/>
          <w:lang w:val="zh-CN"/>
        </w:rPr>
        <w:t>文件要求和投标承诺履行合同，不向甲方进行商业贿赂或者提供不正当利益。</w:t>
      </w:r>
    </w:p>
    <w:p w14:paraId="4F82A147">
      <w:pPr>
        <w:widowControl/>
        <w:spacing w:line="312" w:lineRule="auto"/>
        <w:ind w:firstLine="482"/>
        <w:rPr>
          <w:rFonts w:ascii="宋体" w:hAnsi="宋体" w:eastAsia="宋体" w:cs="Times New Roman"/>
          <w:sz w:val="24"/>
          <w:lang w:val="zh-CN"/>
        </w:rPr>
      </w:pPr>
      <w:r>
        <w:rPr>
          <w:rFonts w:ascii="宋体" w:hAnsi="宋体" w:eastAsia="宋体" w:cs="Times New Roman"/>
          <w:b/>
          <w:bCs/>
          <w:sz w:val="24"/>
          <w:lang w:val="zh-CN"/>
        </w:rPr>
        <w:t>第十</w:t>
      </w:r>
      <w:r>
        <w:rPr>
          <w:rFonts w:hint="eastAsia" w:ascii="宋体" w:hAnsi="宋体" w:eastAsia="宋体" w:cs="Times New Roman"/>
          <w:b/>
          <w:bCs/>
          <w:sz w:val="24"/>
        </w:rPr>
        <w:t>三</w:t>
      </w:r>
      <w:r>
        <w:rPr>
          <w:rFonts w:ascii="宋体" w:hAnsi="宋体" w:eastAsia="宋体" w:cs="Times New Roman"/>
          <w:b/>
          <w:bCs/>
          <w:sz w:val="24"/>
          <w:lang w:val="zh-CN"/>
        </w:rPr>
        <w:t>条 合同生效及其他</w:t>
      </w:r>
    </w:p>
    <w:p w14:paraId="7C8478D7">
      <w:pPr>
        <w:widowControl/>
        <w:spacing w:line="312" w:lineRule="auto"/>
        <w:ind w:firstLine="480"/>
        <w:rPr>
          <w:rFonts w:ascii="宋体" w:hAnsi="宋体" w:eastAsia="宋体" w:cs="Times New Roman"/>
          <w:sz w:val="24"/>
          <w:lang w:val="zh-CN"/>
        </w:rPr>
      </w:pPr>
      <w:r>
        <w:rPr>
          <w:rFonts w:ascii="宋体" w:hAnsi="宋体" w:eastAsia="宋体" w:cs="Times New Roman"/>
          <w:sz w:val="24"/>
        </w:rPr>
        <w:t>1</w:t>
      </w:r>
      <w:r>
        <w:rPr>
          <w:rFonts w:ascii="宋体" w:hAnsi="宋体" w:eastAsia="宋体" w:cs="Times New Roman"/>
          <w:sz w:val="24"/>
          <w:lang w:val="zh-CN"/>
        </w:rPr>
        <w:t>、本合同一式</w:t>
      </w:r>
      <w:r>
        <w:rPr>
          <w:rFonts w:hint="eastAsia" w:ascii="宋体" w:hAnsi="宋体" w:eastAsia="宋体" w:cs="Times New Roman"/>
          <w:sz w:val="24"/>
        </w:rPr>
        <w:t>陆</w:t>
      </w:r>
      <w:r>
        <w:rPr>
          <w:rFonts w:ascii="宋体" w:hAnsi="宋体" w:eastAsia="宋体" w:cs="Times New Roman"/>
          <w:sz w:val="24"/>
          <w:lang w:val="zh-CN"/>
        </w:rPr>
        <w:t>份，甲乙双方各执</w:t>
      </w:r>
      <w:r>
        <w:rPr>
          <w:rFonts w:hint="eastAsia" w:ascii="宋体" w:hAnsi="宋体" w:eastAsia="宋体" w:cs="Times New Roman"/>
          <w:sz w:val="24"/>
        </w:rPr>
        <w:t>叁</w:t>
      </w:r>
      <w:r>
        <w:rPr>
          <w:rFonts w:ascii="宋体" w:hAnsi="宋体" w:eastAsia="宋体" w:cs="Times New Roman"/>
          <w:sz w:val="24"/>
          <w:lang w:val="zh-CN"/>
        </w:rPr>
        <w:t>份。</w:t>
      </w:r>
    </w:p>
    <w:p w14:paraId="67170C02">
      <w:pPr>
        <w:widowControl/>
        <w:spacing w:line="312" w:lineRule="auto"/>
        <w:ind w:firstLine="480"/>
        <w:rPr>
          <w:rFonts w:ascii="宋体" w:hAnsi="宋体" w:eastAsia="宋体" w:cs="Times New Roman"/>
          <w:sz w:val="24"/>
        </w:rPr>
      </w:pPr>
      <w:r>
        <w:rPr>
          <w:rFonts w:hint="eastAsia" w:ascii="宋体" w:hAnsi="宋体" w:eastAsia="宋体" w:cs="Times New Roman"/>
          <w:sz w:val="24"/>
        </w:rPr>
        <w:t>2、本合同自双方法定代表人或者授权代理人签字并加盖公章或者合同专用章之日起生效。</w:t>
      </w:r>
    </w:p>
    <w:p w14:paraId="079FC409">
      <w:pPr>
        <w:widowControl/>
        <w:spacing w:line="312" w:lineRule="auto"/>
        <w:ind w:firstLine="480"/>
        <w:rPr>
          <w:rFonts w:ascii="宋体" w:hAnsi="宋体" w:eastAsia="宋体" w:cs="Times New Roman"/>
          <w:sz w:val="24"/>
          <w:lang w:val="zh-CN"/>
        </w:rPr>
      </w:pPr>
      <w:r>
        <w:rPr>
          <w:rFonts w:hint="eastAsia" w:ascii="宋体" w:hAnsi="宋体" w:eastAsia="宋体" w:cs="Times New Roman"/>
          <w:sz w:val="24"/>
        </w:rPr>
        <w:t>3</w:t>
      </w:r>
      <w:r>
        <w:rPr>
          <w:rFonts w:ascii="宋体" w:hAnsi="宋体" w:eastAsia="宋体" w:cs="Times New Roman"/>
          <w:sz w:val="24"/>
          <w:lang w:val="zh-CN"/>
        </w:rPr>
        <w:t>、本合同应按照中华人民共和国的现行法律进行解释。</w:t>
      </w:r>
    </w:p>
    <w:p w14:paraId="3937F33F">
      <w:pPr>
        <w:widowControl/>
        <w:spacing w:line="312" w:lineRule="auto"/>
        <w:ind w:firstLine="480"/>
        <w:rPr>
          <w:rFonts w:ascii="宋体" w:hAnsi="宋体" w:eastAsia="宋体" w:cs="Times New Roman"/>
          <w:sz w:val="24"/>
        </w:rPr>
      </w:pPr>
      <w:r>
        <w:rPr>
          <w:rFonts w:hint="eastAsia" w:ascii="宋体" w:hAnsi="宋体" w:eastAsia="宋体" w:cs="Times New Roman"/>
          <w:sz w:val="24"/>
        </w:rPr>
        <w:t>4</w:t>
      </w:r>
      <w:r>
        <w:rPr>
          <w:rFonts w:ascii="宋体" w:hAnsi="宋体" w:eastAsia="宋体" w:cs="Times New Roman"/>
          <w:sz w:val="24"/>
        </w:rPr>
        <w:t>、相关附件做为本合同不可分割的一部分，与本合同具有相同的法律效力。</w:t>
      </w:r>
    </w:p>
    <w:p w14:paraId="357D1408">
      <w:pPr>
        <w:widowControl/>
        <w:spacing w:line="312" w:lineRule="auto"/>
        <w:ind w:firstLine="480"/>
        <w:rPr>
          <w:rFonts w:ascii="宋体" w:hAnsi="宋体" w:eastAsia="宋体" w:cs="Times New Roman"/>
          <w:sz w:val="24"/>
        </w:rPr>
      </w:pPr>
      <w:r>
        <w:rPr>
          <w:rFonts w:ascii="宋体" w:hAnsi="宋体" w:eastAsia="宋体" w:cs="Times New Roman"/>
          <w:sz w:val="24"/>
        </w:rPr>
        <w:t>（以下无正文）</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91"/>
        <w:gridCol w:w="4191"/>
      </w:tblGrid>
      <w:tr w14:paraId="68785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5" w:hRule="atLeast"/>
          <w:jc w:val="center"/>
        </w:trPr>
        <w:tc>
          <w:tcPr>
            <w:tcW w:w="4191" w:type="dxa"/>
            <w:noWrap w:val="0"/>
            <w:vAlign w:val="center"/>
          </w:tcPr>
          <w:p w14:paraId="29237C32">
            <w:pPr>
              <w:widowControl/>
              <w:spacing w:line="288" w:lineRule="auto"/>
              <w:rPr>
                <w:rFonts w:ascii="宋体" w:hAnsi="宋体" w:eastAsia="宋体"/>
                <w:bCs/>
                <w:sz w:val="24"/>
                <w:lang w:val="zh-CN"/>
              </w:rPr>
            </w:pPr>
            <w:r>
              <w:rPr>
                <w:rFonts w:ascii="宋体" w:hAnsi="宋体" w:eastAsia="宋体"/>
                <w:bCs/>
                <w:sz w:val="24"/>
                <w:lang w:val="zh-CN"/>
              </w:rPr>
              <w:t>甲方（采购人）：南京市雨花台区城市数字治理中心（盖章）</w:t>
            </w:r>
          </w:p>
        </w:tc>
        <w:tc>
          <w:tcPr>
            <w:tcW w:w="4191" w:type="dxa"/>
            <w:noWrap w:val="0"/>
            <w:vAlign w:val="center"/>
          </w:tcPr>
          <w:p w14:paraId="5B48813A">
            <w:pPr>
              <w:widowControl/>
              <w:spacing w:line="288" w:lineRule="auto"/>
              <w:rPr>
                <w:rFonts w:ascii="宋体" w:hAnsi="宋体" w:eastAsia="宋体"/>
                <w:bCs/>
                <w:sz w:val="24"/>
                <w:lang w:val="zh-CN"/>
              </w:rPr>
            </w:pPr>
            <w:r>
              <w:rPr>
                <w:rFonts w:ascii="宋体" w:hAnsi="宋体" w:eastAsia="宋体"/>
                <w:bCs/>
                <w:sz w:val="24"/>
                <w:lang w:val="zh-CN"/>
              </w:rPr>
              <w:t>乙方（供应商）：</w:t>
            </w:r>
            <w:r>
              <w:rPr>
                <w:rFonts w:hint="eastAsia" w:ascii="宋体" w:hAnsi="宋体" w:eastAsia="宋体"/>
                <w:bCs/>
                <w:sz w:val="24"/>
                <w:lang w:val="zh-CN"/>
              </w:rPr>
              <w:t xml:space="preserve"> </w:t>
            </w:r>
            <w:r>
              <w:rPr>
                <w:rFonts w:ascii="宋体" w:hAnsi="宋体" w:eastAsia="宋体"/>
                <w:bCs/>
                <w:sz w:val="24"/>
                <w:lang w:val="zh-CN"/>
              </w:rPr>
              <w:t>（盖章）</w:t>
            </w:r>
          </w:p>
        </w:tc>
      </w:tr>
      <w:tr w14:paraId="61FA8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4" w:hRule="atLeast"/>
          <w:jc w:val="center"/>
        </w:trPr>
        <w:tc>
          <w:tcPr>
            <w:tcW w:w="4191" w:type="dxa"/>
            <w:noWrap w:val="0"/>
            <w:vAlign w:val="center"/>
          </w:tcPr>
          <w:p w14:paraId="75DF6338">
            <w:pPr>
              <w:widowControl/>
              <w:spacing w:line="288" w:lineRule="auto"/>
              <w:rPr>
                <w:rFonts w:ascii="宋体" w:hAnsi="宋体" w:eastAsia="宋体"/>
                <w:sz w:val="24"/>
              </w:rPr>
            </w:pPr>
            <w:r>
              <w:rPr>
                <w:rFonts w:ascii="宋体" w:hAnsi="宋体" w:eastAsia="宋体"/>
                <w:sz w:val="24"/>
              </w:rPr>
              <w:t>地址：</w:t>
            </w:r>
            <w:r>
              <w:rPr>
                <w:rFonts w:hint="eastAsia" w:ascii="宋体" w:hAnsi="宋体" w:eastAsia="宋体"/>
                <w:sz w:val="24"/>
              </w:rPr>
              <w:t>南京市雨花台区竹影路5号</w:t>
            </w:r>
          </w:p>
        </w:tc>
        <w:tc>
          <w:tcPr>
            <w:tcW w:w="4191" w:type="dxa"/>
            <w:noWrap w:val="0"/>
            <w:vAlign w:val="center"/>
          </w:tcPr>
          <w:p w14:paraId="1160675E">
            <w:pPr>
              <w:widowControl/>
              <w:spacing w:line="288" w:lineRule="auto"/>
              <w:rPr>
                <w:rFonts w:ascii="宋体" w:hAnsi="宋体" w:eastAsia="宋体"/>
                <w:sz w:val="24"/>
              </w:rPr>
            </w:pPr>
            <w:r>
              <w:rPr>
                <w:rFonts w:ascii="宋体" w:hAnsi="宋体" w:eastAsia="宋体"/>
                <w:sz w:val="24"/>
              </w:rPr>
              <w:t>地址：</w:t>
            </w:r>
            <w:r>
              <w:rPr>
                <w:rFonts w:hint="eastAsia" w:ascii="宋体" w:hAnsi="宋体" w:eastAsia="宋体"/>
                <w:sz w:val="24"/>
              </w:rPr>
              <w:t xml:space="preserve"> </w:t>
            </w:r>
          </w:p>
        </w:tc>
      </w:tr>
      <w:tr w14:paraId="3727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87" w:hRule="atLeast"/>
          <w:jc w:val="center"/>
        </w:trPr>
        <w:tc>
          <w:tcPr>
            <w:tcW w:w="4191" w:type="dxa"/>
            <w:noWrap w:val="0"/>
          </w:tcPr>
          <w:p w14:paraId="2D5D2FDA">
            <w:pPr>
              <w:widowControl/>
              <w:spacing w:line="288" w:lineRule="auto"/>
              <w:rPr>
                <w:rFonts w:ascii="宋体" w:hAnsi="宋体" w:eastAsia="宋体"/>
                <w:sz w:val="24"/>
              </w:rPr>
            </w:pPr>
            <w:r>
              <w:rPr>
                <w:rFonts w:ascii="宋体" w:hAnsi="宋体" w:eastAsia="宋体"/>
                <w:sz w:val="24"/>
              </w:rPr>
              <w:t>法定代表人或授权代表：</w:t>
            </w:r>
          </w:p>
        </w:tc>
        <w:tc>
          <w:tcPr>
            <w:tcW w:w="4191" w:type="dxa"/>
            <w:noWrap w:val="0"/>
          </w:tcPr>
          <w:p w14:paraId="7DE10AAA">
            <w:pPr>
              <w:widowControl/>
              <w:spacing w:line="288" w:lineRule="auto"/>
              <w:rPr>
                <w:rFonts w:ascii="宋体" w:hAnsi="宋体" w:eastAsia="宋体"/>
                <w:sz w:val="24"/>
              </w:rPr>
            </w:pPr>
            <w:r>
              <w:rPr>
                <w:rFonts w:ascii="宋体" w:hAnsi="宋体" w:eastAsia="宋体"/>
                <w:sz w:val="24"/>
              </w:rPr>
              <w:t>法定代表人或授权代表：</w:t>
            </w:r>
          </w:p>
        </w:tc>
      </w:tr>
      <w:tr w14:paraId="7474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jc w:val="center"/>
        </w:trPr>
        <w:tc>
          <w:tcPr>
            <w:tcW w:w="4191" w:type="dxa"/>
            <w:noWrap w:val="0"/>
            <w:vAlign w:val="center"/>
          </w:tcPr>
          <w:p w14:paraId="1EBE002E">
            <w:pPr>
              <w:widowControl/>
              <w:spacing w:line="288" w:lineRule="auto"/>
              <w:rPr>
                <w:rFonts w:ascii="宋体" w:hAnsi="宋体" w:eastAsia="宋体"/>
                <w:sz w:val="24"/>
              </w:rPr>
            </w:pPr>
            <w:r>
              <w:rPr>
                <w:rStyle w:val="259"/>
                <w:rFonts w:ascii="宋体" w:hAnsi="宋体" w:eastAsia="宋体"/>
                <w:sz w:val="24"/>
                <w:lang w:val="zh-CN"/>
              </w:rPr>
              <w:t>电</w:t>
            </w:r>
            <w:r>
              <w:rPr>
                <w:rStyle w:val="259"/>
                <w:rFonts w:ascii="宋体" w:hAnsi="宋体" w:eastAsia="宋体"/>
                <w:sz w:val="24"/>
              </w:rPr>
              <w:t xml:space="preserve">    </w:t>
            </w:r>
            <w:r>
              <w:rPr>
                <w:rStyle w:val="259"/>
                <w:rFonts w:ascii="宋体" w:hAnsi="宋体" w:eastAsia="宋体"/>
                <w:sz w:val="24"/>
                <w:lang w:val="zh-CN"/>
              </w:rPr>
              <w:t>话：</w:t>
            </w:r>
          </w:p>
        </w:tc>
        <w:tc>
          <w:tcPr>
            <w:tcW w:w="4191" w:type="dxa"/>
            <w:noWrap w:val="0"/>
            <w:vAlign w:val="center"/>
          </w:tcPr>
          <w:p w14:paraId="7C6BCEF7">
            <w:pPr>
              <w:widowControl/>
              <w:spacing w:line="288" w:lineRule="auto"/>
              <w:rPr>
                <w:rFonts w:ascii="宋体" w:hAnsi="宋体" w:eastAsia="宋体"/>
                <w:sz w:val="24"/>
              </w:rPr>
            </w:pPr>
            <w:r>
              <w:rPr>
                <w:rStyle w:val="259"/>
                <w:rFonts w:ascii="宋体" w:hAnsi="宋体" w:eastAsia="宋体"/>
                <w:sz w:val="24"/>
                <w:lang w:val="zh-CN"/>
              </w:rPr>
              <w:t>电</w:t>
            </w:r>
            <w:r>
              <w:rPr>
                <w:rStyle w:val="259"/>
                <w:rFonts w:ascii="宋体" w:hAnsi="宋体" w:eastAsia="宋体"/>
                <w:sz w:val="24"/>
              </w:rPr>
              <w:t xml:space="preserve">    </w:t>
            </w:r>
            <w:r>
              <w:rPr>
                <w:rStyle w:val="259"/>
                <w:rFonts w:ascii="宋体" w:hAnsi="宋体" w:eastAsia="宋体"/>
                <w:sz w:val="24"/>
                <w:lang w:val="zh-CN"/>
              </w:rPr>
              <w:t xml:space="preserve">话： </w:t>
            </w:r>
          </w:p>
        </w:tc>
      </w:tr>
      <w:tr w14:paraId="0964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jc w:val="center"/>
        </w:trPr>
        <w:tc>
          <w:tcPr>
            <w:tcW w:w="4191" w:type="dxa"/>
            <w:noWrap w:val="0"/>
            <w:vAlign w:val="center"/>
          </w:tcPr>
          <w:p w14:paraId="27632FB5">
            <w:pPr>
              <w:widowControl/>
              <w:spacing w:line="288" w:lineRule="auto"/>
              <w:rPr>
                <w:rFonts w:ascii="宋体" w:hAnsi="宋体" w:eastAsia="宋体"/>
                <w:sz w:val="24"/>
              </w:rPr>
            </w:pPr>
            <w:r>
              <w:rPr>
                <w:rStyle w:val="259"/>
                <w:rFonts w:ascii="宋体" w:hAnsi="宋体" w:eastAsia="宋体"/>
                <w:sz w:val="24"/>
                <w:lang w:val="zh-CN"/>
              </w:rPr>
              <w:t>开户银行：</w:t>
            </w:r>
          </w:p>
        </w:tc>
        <w:tc>
          <w:tcPr>
            <w:tcW w:w="4191" w:type="dxa"/>
            <w:noWrap w:val="0"/>
            <w:vAlign w:val="center"/>
          </w:tcPr>
          <w:p w14:paraId="487A2BCB">
            <w:pPr>
              <w:widowControl/>
              <w:spacing w:line="288" w:lineRule="auto"/>
              <w:rPr>
                <w:rFonts w:ascii="宋体" w:hAnsi="宋体" w:eastAsia="宋体"/>
                <w:sz w:val="24"/>
              </w:rPr>
            </w:pPr>
            <w:r>
              <w:rPr>
                <w:rStyle w:val="259"/>
                <w:rFonts w:ascii="宋体" w:hAnsi="宋体" w:eastAsia="宋体"/>
                <w:sz w:val="24"/>
                <w:lang w:val="zh-CN"/>
              </w:rPr>
              <w:t>开户银行：</w:t>
            </w:r>
            <w:r>
              <w:rPr>
                <w:rStyle w:val="259"/>
                <w:rFonts w:hint="eastAsia" w:ascii="宋体" w:hAnsi="宋体" w:eastAsia="宋体"/>
                <w:sz w:val="24"/>
              </w:rPr>
              <w:t xml:space="preserve"> </w:t>
            </w:r>
          </w:p>
        </w:tc>
      </w:tr>
      <w:tr w14:paraId="273FD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jc w:val="center"/>
        </w:trPr>
        <w:tc>
          <w:tcPr>
            <w:tcW w:w="4191" w:type="dxa"/>
            <w:noWrap w:val="0"/>
            <w:vAlign w:val="center"/>
          </w:tcPr>
          <w:p w14:paraId="7D5FC859">
            <w:pPr>
              <w:widowControl/>
              <w:spacing w:line="288" w:lineRule="auto"/>
              <w:rPr>
                <w:rFonts w:ascii="宋体" w:hAnsi="宋体" w:eastAsia="宋体"/>
                <w:sz w:val="24"/>
              </w:rPr>
            </w:pPr>
            <w:r>
              <w:rPr>
                <w:rStyle w:val="259"/>
                <w:rFonts w:hint="eastAsia" w:ascii="宋体" w:hAnsi="宋体"/>
                <w:sz w:val="24"/>
                <w:lang w:val="zh-CN"/>
              </w:rPr>
              <w:t>账    号：</w:t>
            </w:r>
          </w:p>
        </w:tc>
        <w:tc>
          <w:tcPr>
            <w:tcW w:w="4191" w:type="dxa"/>
            <w:noWrap w:val="0"/>
            <w:vAlign w:val="center"/>
          </w:tcPr>
          <w:p w14:paraId="37E1786C">
            <w:pPr>
              <w:spacing w:line="288" w:lineRule="auto"/>
              <w:jc w:val="left"/>
              <w:rPr>
                <w:rFonts w:ascii="宋体" w:hAnsi="宋体" w:eastAsia="宋体"/>
                <w:sz w:val="24"/>
                <w:lang w:val="zh-CN"/>
              </w:rPr>
            </w:pPr>
            <w:r>
              <w:rPr>
                <w:rStyle w:val="259"/>
                <w:rFonts w:hint="eastAsia" w:ascii="宋体" w:hAnsi="宋体"/>
                <w:sz w:val="24"/>
                <w:lang w:val="zh-CN"/>
              </w:rPr>
              <w:t>账    号：</w:t>
            </w:r>
            <w:r>
              <w:rPr>
                <w:rStyle w:val="259"/>
                <w:rFonts w:ascii="宋体" w:hAnsi="宋体" w:eastAsia="宋体"/>
                <w:sz w:val="24"/>
                <w:lang w:val="zh-CN"/>
              </w:rPr>
              <w:t xml:space="preserve"> </w:t>
            </w:r>
          </w:p>
        </w:tc>
      </w:tr>
      <w:tr w14:paraId="6505F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atLeast"/>
          <w:jc w:val="center"/>
        </w:trPr>
        <w:tc>
          <w:tcPr>
            <w:tcW w:w="4191" w:type="dxa"/>
            <w:noWrap w:val="0"/>
            <w:vAlign w:val="center"/>
          </w:tcPr>
          <w:p w14:paraId="0BE225F2">
            <w:pPr>
              <w:widowControl/>
              <w:spacing w:line="288" w:lineRule="auto"/>
              <w:rPr>
                <w:rFonts w:ascii="宋体" w:hAnsi="宋体" w:eastAsia="宋体"/>
                <w:sz w:val="24"/>
              </w:rPr>
            </w:pPr>
            <w:r>
              <w:rPr>
                <w:rFonts w:ascii="宋体" w:hAnsi="宋体" w:eastAsia="宋体"/>
                <w:sz w:val="24"/>
              </w:rPr>
              <w:t>日期：</w:t>
            </w:r>
          </w:p>
        </w:tc>
        <w:tc>
          <w:tcPr>
            <w:tcW w:w="4191" w:type="dxa"/>
            <w:noWrap w:val="0"/>
            <w:vAlign w:val="center"/>
          </w:tcPr>
          <w:p w14:paraId="66BEDE11">
            <w:pPr>
              <w:widowControl/>
              <w:spacing w:line="288" w:lineRule="auto"/>
              <w:rPr>
                <w:rFonts w:ascii="宋体" w:hAnsi="宋体" w:eastAsia="宋体"/>
                <w:sz w:val="24"/>
              </w:rPr>
            </w:pPr>
            <w:r>
              <w:rPr>
                <w:rFonts w:ascii="宋体" w:hAnsi="宋体" w:eastAsia="宋体"/>
                <w:sz w:val="24"/>
              </w:rPr>
              <w:t>日期：</w:t>
            </w:r>
          </w:p>
        </w:tc>
      </w:tr>
    </w:tbl>
    <w:p w14:paraId="64285BBA">
      <w:pPr>
        <w:spacing w:line="360" w:lineRule="auto"/>
        <w:jc w:val="center"/>
        <w:outlineLvl w:val="0"/>
        <w:rPr>
          <w:rFonts w:hint="eastAsia" w:ascii="仿宋" w:hAnsi="仿宋" w:eastAsia="仿宋" w:cs="仿宋"/>
          <w:b/>
          <w:bCs/>
          <w:sz w:val="36"/>
          <w:szCs w:val="36"/>
          <w:highlight w:val="none"/>
          <w:lang w:val="zh-CN"/>
        </w:rPr>
      </w:pPr>
      <w:r>
        <w:rPr>
          <w:rFonts w:hint="eastAsia" w:ascii="宋体" w:hAnsi="宋体" w:cs="宋体"/>
          <w:b/>
          <w:bCs/>
          <w:sz w:val="36"/>
          <w:szCs w:val="36"/>
          <w:highlight w:val="none"/>
        </w:rPr>
        <w:br w:type="page" w:clear="all"/>
      </w:r>
      <w:bookmarkStart w:id="123" w:name="_Toc513799382"/>
      <w:r>
        <w:rPr>
          <w:rFonts w:hint="eastAsia" w:ascii="仿宋" w:hAnsi="仿宋" w:eastAsia="仿宋" w:cs="仿宋"/>
          <w:b/>
          <w:bCs/>
          <w:sz w:val="36"/>
          <w:szCs w:val="36"/>
          <w:highlight w:val="none"/>
          <w:lang w:val="zh-CN"/>
        </w:rPr>
        <w:t>第六章</w:t>
      </w:r>
      <w:r>
        <w:rPr>
          <w:rFonts w:hint="eastAsia" w:ascii="仿宋" w:hAnsi="仿宋" w:eastAsia="仿宋" w:cs="仿宋"/>
          <w:b/>
          <w:bCs/>
          <w:sz w:val="36"/>
          <w:szCs w:val="36"/>
          <w:highlight w:val="none"/>
        </w:rPr>
        <w:t xml:space="preserve"> </w:t>
      </w:r>
      <w:r>
        <w:rPr>
          <w:rFonts w:hint="eastAsia" w:ascii="仿宋" w:hAnsi="仿宋" w:eastAsia="仿宋" w:cs="仿宋"/>
          <w:b/>
          <w:bCs/>
          <w:sz w:val="36"/>
          <w:szCs w:val="36"/>
          <w:highlight w:val="none"/>
          <w:lang w:val="zh-CN"/>
        </w:rPr>
        <w:t>投标文件格式及附件</w:t>
      </w:r>
      <w:bookmarkEnd w:id="123"/>
    </w:p>
    <w:p w14:paraId="7BA433B9">
      <w:pPr>
        <w:pStyle w:val="240"/>
        <w:spacing w:line="360" w:lineRule="auto"/>
        <w:ind w:left="210" w:firstLine="0"/>
        <w:jc w:val="center"/>
        <w:outlineLvl w:val="9"/>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 </w:t>
      </w:r>
    </w:p>
    <w:p w14:paraId="6E10C411">
      <w:pPr>
        <w:spacing w:line="360" w:lineRule="auto"/>
        <w:jc w:val="center"/>
        <w:rPr>
          <w:rFonts w:hint="eastAsia" w:ascii="仿宋" w:hAnsi="仿宋" w:eastAsia="仿宋" w:cs="仿宋"/>
          <w:b/>
          <w:sz w:val="72"/>
          <w:highlight w:val="none"/>
        </w:rPr>
      </w:pPr>
    </w:p>
    <w:p w14:paraId="574B5BF4">
      <w:pPr>
        <w:spacing w:line="360" w:lineRule="auto"/>
        <w:jc w:val="center"/>
        <w:rPr>
          <w:rFonts w:hint="eastAsia" w:ascii="仿宋" w:hAnsi="仿宋" w:eastAsia="仿宋" w:cs="仿宋"/>
          <w:b/>
          <w:sz w:val="72"/>
          <w:highlight w:val="none"/>
        </w:rPr>
      </w:pPr>
      <w:r>
        <w:rPr>
          <w:rFonts w:hint="eastAsia" w:ascii="仿宋" w:hAnsi="仿宋" w:eastAsia="仿宋" w:cs="仿宋"/>
          <w:b/>
          <w:sz w:val="72"/>
          <w:highlight w:val="none"/>
        </w:rPr>
        <w:t>投  标  文  件</w:t>
      </w:r>
    </w:p>
    <w:p w14:paraId="026D0FE6">
      <w:pPr>
        <w:spacing w:line="360" w:lineRule="auto"/>
        <w:ind w:firstLine="3708"/>
        <w:rPr>
          <w:rFonts w:hint="eastAsia" w:ascii="仿宋" w:hAnsi="仿宋" w:eastAsia="仿宋" w:cs="仿宋"/>
          <w:b/>
          <w:sz w:val="36"/>
          <w:highlight w:val="none"/>
        </w:rPr>
      </w:pPr>
    </w:p>
    <w:p w14:paraId="2FA03E70">
      <w:pPr>
        <w:spacing w:line="360" w:lineRule="auto"/>
        <w:jc w:val="center"/>
        <w:rPr>
          <w:rFonts w:hint="eastAsia" w:ascii="仿宋" w:hAnsi="仿宋" w:eastAsia="仿宋" w:cs="仿宋"/>
          <w:b/>
          <w:sz w:val="36"/>
          <w:highlight w:val="none"/>
        </w:rPr>
      </w:pPr>
    </w:p>
    <w:p w14:paraId="59F7D76B">
      <w:pPr>
        <w:spacing w:line="360" w:lineRule="auto"/>
        <w:jc w:val="center"/>
        <w:rPr>
          <w:rFonts w:hint="eastAsia" w:ascii="仿宋" w:hAnsi="仿宋" w:eastAsia="仿宋" w:cs="仿宋"/>
          <w:b/>
          <w:sz w:val="36"/>
          <w:highlight w:val="none"/>
        </w:rPr>
      </w:pPr>
    </w:p>
    <w:p w14:paraId="6831A6D0">
      <w:pPr>
        <w:spacing w:line="360" w:lineRule="auto"/>
        <w:ind w:firstLine="1084"/>
        <w:rPr>
          <w:rFonts w:hint="eastAsia" w:ascii="仿宋" w:hAnsi="仿宋" w:eastAsia="仿宋" w:cs="仿宋"/>
          <w:b/>
          <w:sz w:val="36"/>
          <w:highlight w:val="none"/>
        </w:rPr>
      </w:pPr>
      <w:r>
        <w:rPr>
          <w:rFonts w:hint="eastAsia" w:ascii="仿宋" w:hAnsi="仿宋" w:eastAsia="仿宋" w:cs="仿宋"/>
          <w:b/>
          <w:sz w:val="36"/>
          <w:highlight w:val="none"/>
        </w:rPr>
        <w:t>项 目 编</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 xml:space="preserve">号： </w:t>
      </w:r>
    </w:p>
    <w:p w14:paraId="29BBD3CD">
      <w:pPr>
        <w:spacing w:line="360" w:lineRule="auto"/>
        <w:ind w:firstLine="1084"/>
        <w:rPr>
          <w:rFonts w:hint="eastAsia" w:ascii="仿宋" w:hAnsi="仿宋" w:eastAsia="仿宋" w:cs="仿宋"/>
          <w:b/>
          <w:sz w:val="36"/>
          <w:highlight w:val="none"/>
          <w:lang w:val="en-US" w:eastAsia="zh-CN"/>
        </w:rPr>
      </w:pPr>
      <w:r>
        <w:rPr>
          <w:rFonts w:hint="eastAsia" w:ascii="仿宋" w:hAnsi="仿宋" w:eastAsia="仿宋" w:cs="仿宋"/>
          <w:b/>
          <w:sz w:val="36"/>
          <w:highlight w:val="none"/>
        </w:rPr>
        <w:t>分包号：</w:t>
      </w:r>
      <w:r>
        <w:rPr>
          <w:rFonts w:hint="eastAsia" w:ascii="仿宋" w:hAnsi="仿宋" w:eastAsia="仿宋" w:cs="仿宋"/>
          <w:b/>
          <w:sz w:val="36"/>
          <w:highlight w:val="none"/>
          <w:lang w:val="en-US" w:eastAsia="zh-CN"/>
        </w:rPr>
        <w:t>/</w:t>
      </w:r>
    </w:p>
    <w:p w14:paraId="66462538">
      <w:pPr>
        <w:spacing w:line="360" w:lineRule="auto"/>
        <w:ind w:firstLine="1084"/>
        <w:rPr>
          <w:rFonts w:hint="eastAsia" w:ascii="仿宋" w:hAnsi="仿宋" w:eastAsia="仿宋" w:cs="仿宋"/>
          <w:b/>
          <w:sz w:val="36"/>
          <w:highlight w:val="none"/>
        </w:rPr>
      </w:pPr>
      <w:r>
        <w:rPr>
          <w:rFonts w:hint="eastAsia" w:ascii="仿宋" w:hAnsi="仿宋" w:eastAsia="仿宋" w:cs="仿宋"/>
          <w:b/>
          <w:sz w:val="36"/>
          <w:highlight w:val="none"/>
        </w:rPr>
        <w:t>项 目 名</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称：</w:t>
      </w:r>
    </w:p>
    <w:p w14:paraId="1A3B2EF3">
      <w:pPr>
        <w:spacing w:line="360" w:lineRule="auto"/>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 </w:t>
      </w:r>
    </w:p>
    <w:p w14:paraId="1AD8E528">
      <w:pPr>
        <w:spacing w:line="360" w:lineRule="auto"/>
        <w:rPr>
          <w:rFonts w:hint="eastAsia" w:ascii="仿宋" w:hAnsi="仿宋" w:eastAsia="仿宋" w:cs="仿宋"/>
          <w:b/>
          <w:sz w:val="36"/>
          <w:highlight w:val="none"/>
        </w:rPr>
      </w:pPr>
    </w:p>
    <w:p w14:paraId="3639261D">
      <w:pPr>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投标供应商名称 ：</w:t>
      </w:r>
    </w:p>
    <w:p w14:paraId="3B49DB9D">
      <w:pP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      日      期 ：</w:t>
      </w:r>
    </w:p>
    <w:p w14:paraId="00D731C2">
      <w:pPr>
        <w:widowControl/>
        <w:spacing w:line="360" w:lineRule="auto"/>
        <w:jc w:val="left"/>
        <w:rPr>
          <w:rFonts w:hint="eastAsia" w:ascii="仿宋" w:hAnsi="仿宋" w:eastAsia="仿宋" w:cs="仿宋"/>
          <w:b/>
          <w:sz w:val="36"/>
          <w:highlight w:val="none"/>
        </w:rPr>
      </w:pPr>
      <w:r>
        <w:rPr>
          <w:rFonts w:hint="eastAsia" w:ascii="仿宋" w:hAnsi="仿宋" w:eastAsia="仿宋" w:cs="仿宋"/>
          <w:b/>
          <w:sz w:val="36"/>
          <w:highlight w:val="none"/>
        </w:rPr>
        <w:br w:type="page" w:clear="all"/>
      </w:r>
    </w:p>
    <w:p w14:paraId="7E9E2059">
      <w:pPr>
        <w:spacing w:line="360" w:lineRule="auto"/>
        <w:jc w:val="center"/>
        <w:outlineLvl w:val="1"/>
        <w:rPr>
          <w:rFonts w:hint="eastAsia" w:ascii="仿宋" w:hAnsi="仿宋" w:eastAsia="仿宋" w:cs="仿宋"/>
          <w:b/>
          <w:sz w:val="30"/>
          <w:szCs w:val="30"/>
          <w:highlight w:val="none"/>
        </w:rPr>
      </w:pPr>
      <w:bookmarkStart w:id="124" w:name="_Toc513800174"/>
      <w:bookmarkStart w:id="125" w:name="_Toc405408732"/>
      <w:r>
        <w:rPr>
          <w:rFonts w:hint="eastAsia" w:ascii="仿宋" w:hAnsi="仿宋" w:eastAsia="仿宋" w:cs="仿宋"/>
          <w:b/>
          <w:sz w:val="30"/>
          <w:szCs w:val="30"/>
          <w:highlight w:val="none"/>
        </w:rPr>
        <w:t>评分索引表</w:t>
      </w:r>
      <w:bookmarkEnd w:id="124"/>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3"/>
        <w:gridCol w:w="3849"/>
      </w:tblGrid>
      <w:tr w14:paraId="5E14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16C1F8D">
            <w:pPr>
              <w:pStyle w:val="247"/>
              <w:keepNext w:val="0"/>
              <w:keepLines w:val="0"/>
              <w:pageBreakBefore w:val="0"/>
              <w:shd w:val="clear" w:color="auto" w:fill="FFFFFF"/>
              <w:spacing w:line="360" w:lineRule="auto"/>
              <w:ind w:left="0" w:firstLine="422"/>
              <w:jc w:val="center"/>
              <w:rPr>
                <w:rFonts w:hint="eastAsia" w:ascii="仿宋" w:hAnsi="仿宋" w:eastAsia="仿宋" w:cs="仿宋"/>
                <w:b/>
                <w:bCs/>
                <w:highlight w:val="none"/>
              </w:rPr>
            </w:pPr>
            <w:r>
              <w:rPr>
                <w:rFonts w:hint="eastAsia" w:ascii="仿宋" w:hAnsi="仿宋" w:eastAsia="仿宋" w:cs="仿宋"/>
                <w:b/>
                <w:highlight w:val="none"/>
              </w:rPr>
              <w:t>评分项目</w:t>
            </w: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EFD48A8">
            <w:pPr>
              <w:keepNext w:val="0"/>
              <w:keepLines w:val="0"/>
              <w:pageBreakBefore w:val="0"/>
              <w:spacing w:line="360" w:lineRule="auto"/>
              <w:ind w:left="0"/>
              <w:jc w:val="center"/>
              <w:rPr>
                <w:rFonts w:hint="eastAsia" w:ascii="仿宋" w:hAnsi="仿宋" w:eastAsia="仿宋" w:cs="仿宋"/>
                <w:b/>
                <w:highlight w:val="none"/>
              </w:rPr>
            </w:pPr>
            <w:r>
              <w:rPr>
                <w:rFonts w:hint="eastAsia" w:ascii="仿宋" w:hAnsi="仿宋" w:eastAsia="仿宋" w:cs="仿宋"/>
                <w:b/>
                <w:highlight w:val="none"/>
                <w:lang w:bidi="en-US"/>
              </w:rPr>
              <w:t>在响应文件中的页码位置</w:t>
            </w:r>
          </w:p>
        </w:tc>
      </w:tr>
      <w:tr w14:paraId="1D9B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068F72AC">
            <w:pPr>
              <w:pStyle w:val="247"/>
              <w:keepNext w:val="0"/>
              <w:keepLines w:val="0"/>
              <w:pageBreakBefore w:val="0"/>
              <w:shd w:val="clear" w:color="auto" w:fill="FFFFFF"/>
              <w:spacing w:line="360" w:lineRule="auto"/>
              <w:ind w:left="0" w:firstLine="422"/>
              <w:jc w:val="center"/>
              <w:rPr>
                <w:rFonts w:hint="eastAsia" w:ascii="仿宋" w:hAnsi="仿宋" w:eastAsia="仿宋" w:cs="仿宋"/>
                <w:b/>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5EF69CA6">
            <w:pPr>
              <w:keepNext w:val="0"/>
              <w:keepLines w:val="0"/>
              <w:pageBreakBefore w:val="0"/>
              <w:spacing w:line="360" w:lineRule="auto"/>
              <w:ind w:left="0"/>
              <w:jc w:val="center"/>
              <w:rPr>
                <w:rFonts w:hint="eastAsia" w:ascii="仿宋" w:hAnsi="仿宋" w:eastAsia="仿宋" w:cs="仿宋"/>
                <w:b/>
                <w:highlight w:val="none"/>
                <w:lang w:bidi="en-US"/>
              </w:rPr>
            </w:pPr>
          </w:p>
        </w:tc>
      </w:tr>
      <w:tr w14:paraId="435F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492B10DF">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r>
      <w:tr w14:paraId="51E8C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11C34312">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6F34FEC5">
            <w:pPr>
              <w:keepNext w:val="0"/>
              <w:keepLines w:val="0"/>
              <w:pageBreakBefore w:val="0"/>
              <w:spacing w:line="360" w:lineRule="auto"/>
              <w:ind w:left="0"/>
              <w:jc w:val="center"/>
              <w:rPr>
                <w:rFonts w:hint="eastAsia" w:ascii="仿宋" w:hAnsi="仿宋" w:eastAsia="仿宋" w:cs="仿宋"/>
                <w:highlight w:val="none"/>
              </w:rPr>
            </w:pPr>
          </w:p>
        </w:tc>
      </w:tr>
      <w:tr w14:paraId="0A681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78FE1D60">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2164002F">
            <w:pPr>
              <w:keepNext w:val="0"/>
              <w:keepLines w:val="0"/>
              <w:pageBreakBefore w:val="0"/>
              <w:spacing w:line="360" w:lineRule="auto"/>
              <w:ind w:left="0"/>
              <w:jc w:val="center"/>
              <w:rPr>
                <w:rFonts w:hint="eastAsia" w:ascii="仿宋" w:hAnsi="仿宋" w:eastAsia="仿宋" w:cs="仿宋"/>
                <w:highlight w:val="none"/>
              </w:rPr>
            </w:pPr>
          </w:p>
        </w:tc>
      </w:tr>
      <w:tr w14:paraId="66476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BB89315">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2FFA9CA">
            <w:pPr>
              <w:keepNext w:val="0"/>
              <w:keepLines w:val="0"/>
              <w:pageBreakBefore w:val="0"/>
              <w:spacing w:line="360" w:lineRule="auto"/>
              <w:ind w:left="0"/>
              <w:jc w:val="center"/>
              <w:rPr>
                <w:rFonts w:hint="eastAsia" w:ascii="仿宋" w:hAnsi="仿宋" w:eastAsia="仿宋" w:cs="仿宋"/>
                <w:highlight w:val="none"/>
              </w:rPr>
            </w:pPr>
          </w:p>
        </w:tc>
      </w:tr>
      <w:tr w14:paraId="05DD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1F052482">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1ECD7CC0">
            <w:pPr>
              <w:keepNext w:val="0"/>
              <w:keepLines w:val="0"/>
              <w:pageBreakBefore w:val="0"/>
              <w:spacing w:line="360" w:lineRule="auto"/>
              <w:ind w:left="0"/>
              <w:jc w:val="center"/>
              <w:rPr>
                <w:rFonts w:hint="eastAsia" w:ascii="仿宋" w:hAnsi="仿宋" w:eastAsia="仿宋" w:cs="仿宋"/>
                <w:highlight w:val="none"/>
              </w:rPr>
            </w:pPr>
          </w:p>
        </w:tc>
      </w:tr>
      <w:tr w14:paraId="6F9E1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72A3199C">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E03F7CE">
            <w:pPr>
              <w:keepNext w:val="0"/>
              <w:keepLines w:val="0"/>
              <w:pageBreakBefore w:val="0"/>
              <w:spacing w:line="360" w:lineRule="auto"/>
              <w:ind w:left="0"/>
              <w:jc w:val="center"/>
              <w:rPr>
                <w:rFonts w:hint="eastAsia" w:ascii="仿宋" w:hAnsi="仿宋" w:eastAsia="仿宋" w:cs="仿宋"/>
                <w:highlight w:val="none"/>
              </w:rPr>
            </w:pPr>
          </w:p>
        </w:tc>
      </w:tr>
      <w:tr w14:paraId="57C57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43F67BB0">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r>
      <w:tr w14:paraId="30B0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01003C1">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05CD9D9B">
            <w:pPr>
              <w:keepNext w:val="0"/>
              <w:keepLines w:val="0"/>
              <w:pageBreakBefore w:val="0"/>
              <w:spacing w:line="360" w:lineRule="auto"/>
              <w:ind w:left="0"/>
              <w:jc w:val="center"/>
              <w:rPr>
                <w:rFonts w:hint="eastAsia" w:ascii="仿宋" w:hAnsi="仿宋" w:eastAsia="仿宋" w:cs="仿宋"/>
                <w:highlight w:val="none"/>
              </w:rPr>
            </w:pPr>
          </w:p>
        </w:tc>
      </w:tr>
      <w:tr w14:paraId="24814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251E99ED">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55004440">
            <w:pPr>
              <w:keepNext w:val="0"/>
              <w:keepLines w:val="0"/>
              <w:pageBreakBefore w:val="0"/>
              <w:spacing w:line="360" w:lineRule="auto"/>
              <w:ind w:left="0"/>
              <w:jc w:val="center"/>
              <w:rPr>
                <w:rFonts w:hint="eastAsia" w:ascii="仿宋" w:hAnsi="仿宋" w:eastAsia="仿宋" w:cs="仿宋"/>
                <w:highlight w:val="none"/>
              </w:rPr>
            </w:pPr>
          </w:p>
        </w:tc>
      </w:tr>
      <w:tr w14:paraId="04D0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097233C">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452CFF7">
            <w:pPr>
              <w:keepNext w:val="0"/>
              <w:keepLines w:val="0"/>
              <w:pageBreakBefore w:val="0"/>
              <w:spacing w:line="360" w:lineRule="auto"/>
              <w:ind w:left="0"/>
              <w:jc w:val="center"/>
              <w:rPr>
                <w:rFonts w:hint="eastAsia" w:ascii="仿宋" w:hAnsi="仿宋" w:eastAsia="仿宋" w:cs="仿宋"/>
                <w:highlight w:val="none"/>
              </w:rPr>
            </w:pPr>
          </w:p>
        </w:tc>
      </w:tr>
      <w:tr w14:paraId="3114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01368DD6">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1F8A2F2">
            <w:pPr>
              <w:keepNext w:val="0"/>
              <w:keepLines w:val="0"/>
              <w:pageBreakBefore w:val="0"/>
              <w:spacing w:line="360" w:lineRule="auto"/>
              <w:ind w:left="0"/>
              <w:jc w:val="center"/>
              <w:rPr>
                <w:rFonts w:hint="eastAsia" w:ascii="仿宋" w:hAnsi="仿宋" w:eastAsia="仿宋" w:cs="仿宋"/>
                <w:highlight w:val="none"/>
              </w:rPr>
            </w:pPr>
          </w:p>
        </w:tc>
      </w:tr>
      <w:tr w14:paraId="6143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8905148">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30810931">
            <w:pPr>
              <w:keepNext w:val="0"/>
              <w:keepLines w:val="0"/>
              <w:pageBreakBefore w:val="0"/>
              <w:spacing w:line="360" w:lineRule="auto"/>
              <w:ind w:left="0"/>
              <w:jc w:val="center"/>
              <w:rPr>
                <w:rFonts w:hint="eastAsia" w:ascii="仿宋" w:hAnsi="仿宋" w:eastAsia="仿宋" w:cs="仿宋"/>
                <w:highlight w:val="none"/>
              </w:rPr>
            </w:pPr>
          </w:p>
        </w:tc>
      </w:tr>
      <w:tr w14:paraId="17BC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000" w:type="pct"/>
            <w:gridSpan w:val="2"/>
            <w:tcBorders>
              <w:top w:val="single" w:color="auto" w:sz="4" w:space="0"/>
              <w:left w:val="single" w:color="auto" w:sz="4" w:space="0"/>
              <w:bottom w:val="single" w:color="auto" w:sz="4" w:space="0"/>
              <w:right w:val="single" w:color="auto" w:sz="4" w:space="0"/>
            </w:tcBorders>
            <w:noWrap w:val="0"/>
            <w:vAlign w:val="center"/>
          </w:tcPr>
          <w:p w14:paraId="2BF75E7F">
            <w:pPr>
              <w:pStyle w:val="247"/>
              <w:keepNext w:val="0"/>
              <w:keepLines w:val="0"/>
              <w:pageBreakBefore w:val="0"/>
              <w:shd w:val="clear" w:color="auto" w:fill="FFFFFF"/>
              <w:spacing w:line="360" w:lineRule="auto"/>
              <w:ind w:left="0" w:firstLine="422"/>
              <w:jc w:val="center"/>
              <w:rPr>
                <w:rFonts w:hint="eastAsia" w:ascii="仿宋" w:hAnsi="仿宋" w:eastAsia="仿宋" w:cs="仿宋"/>
                <w:b/>
                <w:highlight w:val="none"/>
                <w:lang w:eastAsia="zh-CN"/>
              </w:rPr>
            </w:pPr>
          </w:p>
        </w:tc>
      </w:tr>
      <w:tr w14:paraId="2E00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583406F9">
            <w:pPr>
              <w:pStyle w:val="247"/>
              <w:keepNext w:val="0"/>
              <w:keepLines w:val="0"/>
              <w:pageBreakBefore w:val="0"/>
              <w:shd w:val="clear" w:color="auto" w:fill="FFFFFF"/>
              <w:spacing w:line="360" w:lineRule="auto"/>
              <w:ind w:left="0" w:firstLine="422"/>
              <w:jc w:val="center"/>
              <w:rPr>
                <w:rFonts w:hint="eastAsia" w:ascii="仿宋" w:hAnsi="仿宋" w:eastAsia="仿宋" w:cs="仿宋"/>
                <w:b/>
                <w:bCs/>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26E64343">
            <w:pPr>
              <w:keepNext w:val="0"/>
              <w:keepLines w:val="0"/>
              <w:pageBreakBefore w:val="0"/>
              <w:spacing w:line="360" w:lineRule="auto"/>
              <w:ind w:left="0"/>
              <w:jc w:val="center"/>
              <w:rPr>
                <w:rFonts w:hint="eastAsia" w:ascii="仿宋" w:hAnsi="仿宋" w:eastAsia="仿宋" w:cs="仿宋"/>
                <w:highlight w:val="none"/>
              </w:rPr>
            </w:pPr>
          </w:p>
        </w:tc>
      </w:tr>
      <w:tr w14:paraId="0CEC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8" w:type="pct"/>
            <w:tcBorders>
              <w:top w:val="single" w:color="auto" w:sz="4" w:space="0"/>
              <w:left w:val="single" w:color="auto" w:sz="4" w:space="0"/>
              <w:bottom w:val="single" w:color="auto" w:sz="4" w:space="0"/>
              <w:right w:val="single" w:color="auto" w:sz="4" w:space="0"/>
            </w:tcBorders>
            <w:noWrap w:val="0"/>
            <w:vAlign w:val="center"/>
          </w:tcPr>
          <w:p w14:paraId="4EA02415">
            <w:pPr>
              <w:pStyle w:val="247"/>
              <w:keepNext w:val="0"/>
              <w:keepLines w:val="0"/>
              <w:pageBreakBefore w:val="0"/>
              <w:shd w:val="clear" w:color="auto" w:fill="FFFFFF"/>
              <w:spacing w:line="360" w:lineRule="auto"/>
              <w:ind w:left="0" w:firstLine="420"/>
              <w:jc w:val="center"/>
              <w:rPr>
                <w:rFonts w:hint="eastAsia" w:ascii="仿宋" w:hAnsi="仿宋" w:eastAsia="仿宋" w:cs="仿宋"/>
                <w:highlight w:val="none"/>
                <w:lang w:eastAsia="zh-CN"/>
              </w:rPr>
            </w:pPr>
          </w:p>
        </w:tc>
        <w:tc>
          <w:tcPr>
            <w:tcW w:w="1932" w:type="pct"/>
            <w:tcBorders>
              <w:top w:val="single" w:color="auto" w:sz="4" w:space="0"/>
              <w:left w:val="single" w:color="auto" w:sz="4" w:space="0"/>
              <w:bottom w:val="single" w:color="auto" w:sz="4" w:space="0"/>
              <w:right w:val="single" w:color="auto" w:sz="4" w:space="0"/>
            </w:tcBorders>
            <w:noWrap w:val="0"/>
            <w:vAlign w:val="center"/>
          </w:tcPr>
          <w:p w14:paraId="74BC876B">
            <w:pPr>
              <w:keepNext w:val="0"/>
              <w:keepLines w:val="0"/>
              <w:pageBreakBefore w:val="0"/>
              <w:spacing w:line="360" w:lineRule="auto"/>
              <w:ind w:left="0"/>
              <w:jc w:val="center"/>
              <w:rPr>
                <w:rFonts w:hint="eastAsia" w:ascii="仿宋" w:hAnsi="仿宋" w:eastAsia="仿宋" w:cs="仿宋"/>
                <w:highlight w:val="none"/>
              </w:rPr>
            </w:pPr>
          </w:p>
        </w:tc>
      </w:tr>
    </w:tbl>
    <w:p w14:paraId="4CB0721F">
      <w:pPr>
        <w:spacing w:line="360" w:lineRule="auto"/>
        <w:ind w:firstLine="420"/>
        <w:rPr>
          <w:rFonts w:hint="eastAsia" w:ascii="宋体" w:hAnsi="宋体" w:cs="宋体"/>
          <w:highlight w:val="none"/>
        </w:rPr>
      </w:pPr>
    </w:p>
    <w:p w14:paraId="3AE26A84">
      <w:pPr>
        <w:spacing w:line="360" w:lineRule="auto"/>
        <w:jc w:val="center"/>
        <w:outlineLvl w:val="1"/>
        <w:rPr>
          <w:rFonts w:hint="eastAsia" w:ascii="仿宋" w:hAnsi="仿宋" w:eastAsia="仿宋" w:cs="仿宋"/>
          <w:b/>
          <w:bCs/>
          <w:sz w:val="32"/>
          <w:szCs w:val="32"/>
          <w:highlight w:val="none"/>
        </w:rPr>
      </w:pPr>
      <w:r>
        <w:rPr>
          <w:rFonts w:hint="eastAsia" w:ascii="宋体" w:hAnsi="宋体" w:cs="宋体"/>
          <w:b/>
          <w:bCs/>
          <w:sz w:val="36"/>
          <w:highlight w:val="none"/>
        </w:rPr>
        <w:br w:type="page" w:clear="all"/>
      </w:r>
      <w:bookmarkStart w:id="126" w:name="_Toc489655320"/>
      <w:bookmarkStart w:id="127" w:name="_Toc513800175"/>
      <w:r>
        <w:rPr>
          <w:rFonts w:hint="eastAsia" w:ascii="仿宋" w:hAnsi="仿宋" w:eastAsia="仿宋" w:cs="仿宋"/>
          <w:b/>
          <w:bCs/>
          <w:sz w:val="32"/>
          <w:szCs w:val="32"/>
          <w:highlight w:val="none"/>
        </w:rPr>
        <w:t>投标响应文件主要目录</w:t>
      </w:r>
      <w:bookmarkEnd w:id="125"/>
      <w:bookmarkEnd w:id="126"/>
      <w:r>
        <w:rPr>
          <w:rFonts w:hint="eastAsia" w:ascii="仿宋" w:hAnsi="仿宋" w:eastAsia="仿宋" w:cs="仿宋"/>
          <w:b/>
          <w:bCs/>
          <w:sz w:val="32"/>
          <w:szCs w:val="32"/>
          <w:highlight w:val="none"/>
        </w:rPr>
        <w:t>及相关证明材料格式、附件</w:t>
      </w:r>
      <w:bookmarkEnd w:id="127"/>
    </w:p>
    <w:p w14:paraId="33698437">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(包含但不限于以下材料)</w:t>
      </w:r>
    </w:p>
    <w:p w14:paraId="42618399">
      <w:pPr>
        <w:spacing w:line="360" w:lineRule="auto"/>
        <w:rPr>
          <w:rFonts w:hint="eastAsia" w:ascii="仿宋" w:hAnsi="仿宋" w:eastAsia="仿宋" w:cs="仿宋"/>
          <w:sz w:val="28"/>
          <w:szCs w:val="28"/>
          <w:highlight w:val="none"/>
        </w:rPr>
      </w:pPr>
    </w:p>
    <w:p w14:paraId="1CB93B81">
      <w:pPr>
        <w:widowControl/>
        <w:spacing w:line="360" w:lineRule="auto"/>
        <w:ind w:firstLine="960"/>
        <w:jc w:val="left"/>
        <w:rPr>
          <w:rFonts w:hint="eastAsia" w:ascii="仿宋" w:hAnsi="仿宋" w:eastAsia="仿宋" w:cs="仿宋"/>
          <w:sz w:val="24"/>
          <w:highlight w:val="none"/>
        </w:rPr>
      </w:pPr>
      <w:bookmarkStart w:id="128" w:name="_Toc513799383"/>
      <w:r>
        <w:rPr>
          <w:rFonts w:hint="eastAsia" w:ascii="仿宋" w:hAnsi="仿宋" w:eastAsia="仿宋" w:cs="仿宋"/>
          <w:sz w:val="24"/>
          <w:highlight w:val="none"/>
        </w:rPr>
        <w:t>目录一：投标申请及申明</w:t>
      </w:r>
    </w:p>
    <w:p w14:paraId="592177BE">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目录二、法定代表人授权书格式</w:t>
      </w:r>
    </w:p>
    <w:p w14:paraId="13CB19AF">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目录三、开标一览表格式</w:t>
      </w:r>
    </w:p>
    <w:p w14:paraId="04C87049">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目录四、投标报价明细表</w:t>
      </w:r>
    </w:p>
    <w:p w14:paraId="11466531">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目录五、资格性审查响应对照表及相关资料</w:t>
      </w:r>
    </w:p>
    <w:p w14:paraId="13BA2DEF">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目录六、拟投入本项目人员一览表格式</w:t>
      </w:r>
    </w:p>
    <w:p w14:paraId="381C6E5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目录七、技术规格偏离表格式</w:t>
      </w:r>
    </w:p>
    <w:p w14:paraId="5A723B4C">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目录八、商务条款偏离表格式</w:t>
      </w:r>
    </w:p>
    <w:p w14:paraId="7B22E4A3">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目录九、类似业绩一览表</w:t>
      </w:r>
    </w:p>
    <w:p w14:paraId="0E9AEF8C">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目录十、</w:t>
      </w:r>
      <w:r>
        <w:rPr>
          <w:rFonts w:hint="eastAsia" w:ascii="仿宋" w:hAnsi="仿宋" w:eastAsia="仿宋" w:cs="仿宋"/>
          <w:sz w:val="24"/>
          <w:highlight w:val="none"/>
          <w:lang w:val="en-US" w:eastAsia="zh-CN"/>
        </w:rPr>
        <w:t>技术</w:t>
      </w:r>
      <w:r>
        <w:rPr>
          <w:rFonts w:hint="eastAsia" w:ascii="仿宋" w:hAnsi="仿宋" w:eastAsia="仿宋" w:cs="仿宋"/>
          <w:sz w:val="24"/>
          <w:highlight w:val="none"/>
        </w:rPr>
        <w:t>方案</w:t>
      </w:r>
    </w:p>
    <w:p w14:paraId="0912AC5C">
      <w:pPr>
        <w:widowControl/>
        <w:spacing w:line="360" w:lineRule="auto"/>
        <w:ind w:firstLine="96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目录十一、投标需要的其他证明文件及材料</w:t>
      </w:r>
    </w:p>
    <w:p w14:paraId="6C790A2F">
      <w:pPr>
        <w:pStyle w:val="232"/>
        <w:spacing w:line="360" w:lineRule="auto"/>
        <w:ind w:firstLine="840"/>
        <w:rPr>
          <w:rFonts w:hint="eastAsia" w:ascii="仿宋" w:hAnsi="仿宋" w:eastAsia="仿宋" w:cs="仿宋"/>
          <w:highlight w:val="none"/>
        </w:rPr>
      </w:pPr>
    </w:p>
    <w:p w14:paraId="774208B0">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附件一、小微企业声明函格式</w:t>
      </w:r>
    </w:p>
    <w:p w14:paraId="0C9B70B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 xml:space="preserve">附件二、残疾人福利性单位声明函 </w:t>
      </w:r>
    </w:p>
    <w:p w14:paraId="2F398A97">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附件三、监狱和戒毒企业证明材料</w:t>
      </w:r>
    </w:p>
    <w:p w14:paraId="3468006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附件四、无重大违法记录声明格式</w:t>
      </w:r>
    </w:p>
    <w:p w14:paraId="18305282">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附件五、具备履行合同所必需的设备和专业技术能力的声明格式及证明材料</w:t>
      </w:r>
    </w:p>
    <w:p w14:paraId="2DF4D417">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附件六：南京市政府采购供应商信用记录表暨信用承诺书（须网上打印）</w:t>
      </w:r>
    </w:p>
    <w:p w14:paraId="648520A1">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附件七、供应商资格承诺函格式</w:t>
      </w:r>
    </w:p>
    <w:p w14:paraId="074E3A20">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附件八、资格文件</w:t>
      </w:r>
    </w:p>
    <w:p w14:paraId="52C00B32">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附件九、《关于符合本国产品标准的声明函》</w:t>
      </w:r>
    </w:p>
    <w:p w14:paraId="66480F56">
      <w:pPr>
        <w:widowControl/>
        <w:spacing w:line="360" w:lineRule="auto"/>
        <w:ind w:firstLine="960"/>
        <w:jc w:val="left"/>
        <w:rPr>
          <w:rFonts w:hint="eastAsia" w:ascii="宋体" w:hAnsi="宋体" w:cs="宋体"/>
          <w:b/>
          <w:sz w:val="24"/>
          <w:highlight w:val="none"/>
        </w:rPr>
      </w:pPr>
      <w:r>
        <w:rPr>
          <w:rFonts w:hint="eastAsia" w:ascii="仿宋" w:hAnsi="仿宋" w:eastAsia="仿宋" w:cs="仿宋"/>
          <w:sz w:val="24"/>
          <w:highlight w:val="none"/>
          <w:lang w:val="en-US" w:eastAsia="zh-CN"/>
        </w:rPr>
        <w:t>附件十、</w:t>
      </w:r>
      <w:r>
        <w:rPr>
          <w:rFonts w:hint="eastAsia" w:ascii="仿宋" w:hAnsi="仿宋" w:eastAsia="仿宋" w:cs="仿宋"/>
          <w:sz w:val="24"/>
          <w:highlight w:val="none"/>
        </w:rPr>
        <w:t>承诺书</w:t>
      </w:r>
      <w:r>
        <w:rPr>
          <w:rFonts w:hint="eastAsia" w:ascii="宋体" w:hAnsi="宋体" w:cs="宋体"/>
          <w:b/>
          <w:sz w:val="24"/>
          <w:highlight w:val="none"/>
        </w:rPr>
        <w:br w:type="page" w:clear="all"/>
      </w:r>
    </w:p>
    <w:p w14:paraId="0ED6449C">
      <w:pPr>
        <w:pStyle w:val="240"/>
        <w:spacing w:line="360" w:lineRule="auto"/>
        <w:ind w:left="635"/>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目录一：投标申请及申明</w:t>
      </w:r>
      <w:bookmarkEnd w:id="128"/>
    </w:p>
    <w:p w14:paraId="62D1BA4C">
      <w:pPr>
        <w:spacing w:line="360" w:lineRule="auto"/>
        <w:ind w:firstLine="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投标申请及声明</w:t>
      </w:r>
    </w:p>
    <w:p w14:paraId="3E4F194F">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致：南京市雨花台区城市数字治理中心、南京雨顺丰华工程科技咨询股份有限公司</w:t>
      </w:r>
    </w:p>
    <w:p w14:paraId="0758064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根据贵方</w:t>
      </w:r>
      <w:r>
        <w:rPr>
          <w:rFonts w:hint="eastAsia" w:ascii="仿宋" w:hAnsi="仿宋" w:eastAsia="仿宋" w:cs="仿宋"/>
          <w:szCs w:val="21"/>
          <w:highlight w:val="none"/>
          <w:u w:val="single"/>
          <w:lang w:val="zh-CN"/>
        </w:rPr>
        <w:t>2026年雨花台区机房场地租赁服务</w:t>
      </w:r>
      <w:r>
        <w:rPr>
          <w:rFonts w:hint="eastAsia" w:ascii="仿宋" w:hAnsi="仿宋" w:eastAsia="仿宋" w:cs="仿宋"/>
          <w:szCs w:val="21"/>
          <w:highlight w:val="none"/>
          <w:lang w:val="zh-CN"/>
        </w:rPr>
        <w:t>（项目名称）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（项目编号）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投标邀请，正式授权下述人员</w:t>
      </w:r>
      <w:r>
        <w:rPr>
          <w:rFonts w:hint="eastAsia" w:ascii="仿宋" w:hAnsi="仿宋" w:eastAsia="仿宋" w:cs="仿宋"/>
          <w:szCs w:val="21"/>
          <w:highlight w:val="none"/>
          <w:u w:val="single"/>
          <w:lang w:val="zh-CN"/>
        </w:rPr>
        <w:t>     </w:t>
      </w:r>
      <w:r>
        <w:rPr>
          <w:rFonts w:hint="eastAsia" w:ascii="仿宋" w:hAnsi="仿宋" w:eastAsia="仿宋" w:cs="仿宋"/>
          <w:szCs w:val="21"/>
          <w:highlight w:val="none"/>
          <w:lang w:val="zh-CN"/>
        </w:rPr>
        <w:t>(姓名和职务)代表</w:t>
      </w:r>
      <w:r>
        <w:rPr>
          <w:rFonts w:hint="eastAsia" w:ascii="仿宋" w:hAnsi="仿宋" w:eastAsia="仿宋" w:cs="仿宋"/>
          <w:szCs w:val="21"/>
          <w:highlight w:val="none"/>
        </w:rPr>
        <w:t>供应商</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名称），提交投标文件。</w:t>
      </w:r>
    </w:p>
    <w:p w14:paraId="5A981B2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据此函，签字人兹宣布声明和承诺如下：</w:t>
      </w:r>
    </w:p>
    <w:p w14:paraId="4F5C613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1、我们的资格条件完全符合政府采购法和本次</w:t>
      </w:r>
      <w:r>
        <w:rPr>
          <w:rFonts w:hint="eastAsia" w:ascii="仿宋" w:hAnsi="仿宋" w:eastAsia="仿宋" w:cs="仿宋"/>
          <w:szCs w:val="21"/>
          <w:highlight w:val="none"/>
        </w:rPr>
        <w:t>采购</w:t>
      </w:r>
      <w:r>
        <w:rPr>
          <w:rFonts w:hint="eastAsia" w:ascii="仿宋" w:hAnsi="仿宋" w:eastAsia="仿宋" w:cs="仿宋"/>
          <w:szCs w:val="21"/>
          <w:highlight w:val="none"/>
          <w:lang w:val="zh-CN"/>
        </w:rPr>
        <w:t>要求，我们同意并向贵方提供了与投标有关的所有证据和资料。</w:t>
      </w:r>
    </w:p>
    <w:p w14:paraId="79DF2C9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2、按招标要求，我们的投标报价</w:t>
      </w:r>
      <w:r>
        <w:rPr>
          <w:rFonts w:hint="eastAsia" w:ascii="仿宋" w:hAnsi="仿宋" w:eastAsia="仿宋" w:cs="仿宋"/>
          <w:szCs w:val="21"/>
          <w:highlight w:val="none"/>
          <w:u w:val="single"/>
          <w:lang w:val="zh-CN"/>
        </w:rPr>
        <w:t>详见开标一览表</w:t>
      </w:r>
      <w:r>
        <w:rPr>
          <w:rFonts w:hint="eastAsia" w:ascii="仿宋" w:hAnsi="仿宋" w:eastAsia="仿宋" w:cs="仿宋"/>
          <w:szCs w:val="21"/>
          <w:highlight w:val="none"/>
          <w:lang w:val="zh-CN"/>
        </w:rPr>
        <w:t>。</w:t>
      </w:r>
    </w:p>
    <w:p w14:paraId="79AC7F7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3、本项目</w:t>
      </w:r>
      <w:r>
        <w:rPr>
          <w:rFonts w:hint="eastAsia" w:ascii="仿宋" w:hAnsi="仿宋" w:eastAsia="仿宋" w:cs="仿宋"/>
          <w:szCs w:val="21"/>
          <w:highlight w:val="none"/>
          <w:lang w:val="en-US" w:eastAsia="zh-CN"/>
        </w:rPr>
        <w:t>服务期限</w:t>
      </w:r>
      <w:r>
        <w:rPr>
          <w:rFonts w:hint="eastAsia" w:ascii="仿宋" w:hAnsi="仿宋" w:eastAsia="仿宋" w:cs="仿宋"/>
          <w:szCs w:val="21"/>
          <w:highlight w:val="none"/>
          <w:lang w:val="zh-CN"/>
        </w:rPr>
        <w:t>为：</w:t>
      </w:r>
      <w:r>
        <w:rPr>
          <w:rFonts w:hint="eastAsia" w:ascii="宋体" w:hAnsi="宋体" w:eastAsia="宋体" w:cs="Times New Roman"/>
          <w:sz w:val="21"/>
          <w:szCs w:val="21"/>
          <w:highlight w:val="none"/>
          <w:u w:val="single"/>
          <w:lang w:val="en-US" w:eastAsia="zh-CN"/>
        </w:rPr>
        <w:t>1年</w:t>
      </w:r>
      <w:r>
        <w:rPr>
          <w:rFonts w:hint="eastAsia" w:ascii="仿宋" w:hAnsi="仿宋" w:eastAsia="仿宋" w:cs="仿宋"/>
          <w:szCs w:val="21"/>
          <w:highlight w:val="none"/>
          <w:u w:val="single"/>
          <w:lang w:val="zh-CN"/>
        </w:rPr>
        <w:t>。</w:t>
      </w:r>
    </w:p>
    <w:p w14:paraId="623CCD3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4、我们已详细阅读全部</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文件及其有效补充文件，我们放弃对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文件任何误解的权利，提交投标文件后，不对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文件本身提出质疑。</w:t>
      </w:r>
    </w:p>
    <w:p w14:paraId="360DDE85">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5、我们同意从规定的开标日期起遵循本投标文件，并在规定的投标有效期期满之前均具有约束力。</w:t>
      </w:r>
    </w:p>
    <w:p w14:paraId="11CB982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6、投标截止时间结束后参加投标的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不足三家的，或在评标期间出现符合专业条件的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或者对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文件作出实质响应的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不足三家情形的，我们酌情决定是否参加贵方组织的其他采购人式采购。</w:t>
      </w:r>
    </w:p>
    <w:p w14:paraId="1318141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7、一旦我方中标，我方将根据</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文件的规定严格履行合同，并保证于承诺的</w:t>
      </w:r>
      <w:r>
        <w:rPr>
          <w:rFonts w:hint="eastAsia" w:ascii="仿宋" w:hAnsi="仿宋" w:eastAsia="仿宋" w:cs="仿宋"/>
          <w:szCs w:val="21"/>
          <w:highlight w:val="none"/>
        </w:rPr>
        <w:t>服务标准、人员完成本项目项下的服务</w:t>
      </w:r>
      <w:r>
        <w:rPr>
          <w:rFonts w:hint="eastAsia" w:ascii="仿宋" w:hAnsi="仿宋" w:eastAsia="仿宋" w:cs="仿宋"/>
          <w:szCs w:val="21"/>
          <w:highlight w:val="none"/>
          <w:lang w:val="zh-CN"/>
        </w:rPr>
        <w:t>。</w:t>
      </w:r>
    </w:p>
    <w:p w14:paraId="08FD099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8、我方决不提供虚假材料谋取中标、决不采取不正当手段诋毁、排挤其他</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、决不与采购人、其他</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A445CE8">
      <w:pPr>
        <w:spacing w:line="360" w:lineRule="auto"/>
        <w:ind w:firstLine="420"/>
        <w:rPr>
          <w:rFonts w:hint="eastAsia" w:ascii="仿宋" w:hAnsi="仿宋" w:eastAsia="仿宋" w:cs="仿宋"/>
          <w:szCs w:val="21"/>
          <w:highlight w:val="none"/>
          <w:u w:val="single"/>
          <w:lang w:val="zh-CN"/>
        </w:rPr>
      </w:pPr>
      <w:r>
        <w:rPr>
          <w:rFonts w:hint="eastAsia" w:ascii="仿宋" w:hAnsi="仿宋" w:eastAsia="仿宋" w:cs="仿宋"/>
          <w:szCs w:val="21"/>
          <w:highlight w:val="none"/>
          <w:lang w:val="zh-CN"/>
        </w:rPr>
        <w:t>9、项目负责人：</w:t>
      </w:r>
      <w:r>
        <w:rPr>
          <w:rFonts w:hint="eastAsia" w:ascii="仿宋" w:hAnsi="仿宋" w:eastAsia="仿宋" w:cs="仿宋"/>
          <w:szCs w:val="21"/>
          <w:highlight w:val="none"/>
          <w:u w:val="single"/>
          <w:lang w:val="zh-CN"/>
        </w:rPr>
        <w:t xml:space="preserve">              </w:t>
      </w:r>
      <w:r>
        <w:rPr>
          <w:rFonts w:hint="eastAsia" w:ascii="仿宋" w:hAnsi="仿宋" w:eastAsia="仿宋" w:cs="仿宋"/>
          <w:szCs w:val="21"/>
          <w:highlight w:val="none"/>
          <w:lang w:val="zh-CN"/>
        </w:rPr>
        <w:t xml:space="preserve"> ，移动电话：</w:t>
      </w:r>
      <w:r>
        <w:rPr>
          <w:rFonts w:hint="eastAsia" w:ascii="仿宋" w:hAnsi="仿宋" w:eastAsia="仿宋" w:cs="仿宋"/>
          <w:szCs w:val="21"/>
          <w:highlight w:val="none"/>
          <w:u w:val="single"/>
          <w:lang w:val="zh-CN"/>
        </w:rPr>
        <w:t xml:space="preserve">            。</w:t>
      </w:r>
    </w:p>
    <w:p w14:paraId="09BA26FC">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10、与本投标有关的正式联系方式为：</w:t>
      </w:r>
    </w:p>
    <w:p w14:paraId="5F341D46">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地   址：                      </w:t>
      </w:r>
    </w:p>
    <w:p w14:paraId="08D1DC32">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电   话：                      </w:t>
      </w:r>
    </w:p>
    <w:p w14:paraId="2F3D17D6">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传   真：                      </w:t>
      </w:r>
    </w:p>
    <w:p w14:paraId="01D9107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开户银行：</w:t>
      </w:r>
    </w:p>
    <w:p w14:paraId="3859646B">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银行账号：</w:t>
      </w:r>
    </w:p>
    <w:p w14:paraId="1CCB5BC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名称：（加盖电子公章）</w:t>
      </w:r>
    </w:p>
    <w:p w14:paraId="3598AEE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日  </w:t>
      </w:r>
      <w:r>
        <w:rPr>
          <w:rFonts w:hint="eastAsia" w:ascii="仿宋" w:hAnsi="仿宋" w:eastAsia="仿宋" w:cs="仿宋"/>
          <w:szCs w:val="21"/>
          <w:highlight w:val="none"/>
        </w:rPr>
        <w:t xml:space="preserve">  </w:t>
      </w:r>
      <w:r>
        <w:rPr>
          <w:rFonts w:hint="eastAsia" w:ascii="仿宋" w:hAnsi="仿宋" w:eastAsia="仿宋" w:cs="仿宋"/>
          <w:szCs w:val="21"/>
          <w:highlight w:val="none"/>
          <w:lang w:val="zh-CN"/>
        </w:rPr>
        <w:t>期： 年 月 日</w:t>
      </w:r>
    </w:p>
    <w:p w14:paraId="09F873AF">
      <w:pPr>
        <w:spacing w:line="360" w:lineRule="auto"/>
        <w:outlineLvl w:val="1"/>
        <w:rPr>
          <w:rFonts w:hint="eastAsia" w:ascii="仿宋" w:hAnsi="仿宋" w:eastAsia="仿宋" w:cs="仿宋"/>
          <w:szCs w:val="21"/>
          <w:highlight w:val="none"/>
        </w:rPr>
      </w:pPr>
      <w:r>
        <w:rPr>
          <w:rFonts w:hint="eastAsia" w:ascii="宋体" w:hAnsi="宋体" w:cs="宋体"/>
          <w:szCs w:val="21"/>
          <w:highlight w:val="none"/>
        </w:rPr>
        <w:br w:type="page" w:clear="all"/>
      </w:r>
      <w:r>
        <w:rPr>
          <w:rFonts w:hint="eastAsia" w:ascii="仿宋" w:hAnsi="仿宋" w:eastAsia="仿宋" w:cs="仿宋"/>
          <w:b/>
          <w:szCs w:val="21"/>
          <w:highlight w:val="none"/>
        </w:rPr>
        <w:t>目录二、法定代表人授权书格式</w:t>
      </w:r>
    </w:p>
    <w:p w14:paraId="6B9BEC7A">
      <w:pPr>
        <w:spacing w:line="360" w:lineRule="auto"/>
        <w:ind w:firstLine="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法定代表人授权书</w:t>
      </w:r>
    </w:p>
    <w:p w14:paraId="40FFD8A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lang w:bidi="zh-CN"/>
        </w:rPr>
        <w:t>致：</w:t>
      </w:r>
      <w:r>
        <w:rPr>
          <w:rFonts w:hint="eastAsia" w:ascii="仿宋" w:hAnsi="仿宋" w:eastAsia="仿宋" w:cs="仿宋"/>
          <w:szCs w:val="21"/>
          <w:highlight w:val="none"/>
          <w:lang w:val="zh-CN" w:bidi="zh-CN"/>
        </w:rPr>
        <w:t>南京市雨花台区城市数字治理中心、南京雨顺丰华工程科技咨询股份有限公司</w:t>
      </w:r>
    </w:p>
    <w:p w14:paraId="011FB9EB">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本授权书声明：注册于＿＿＿＿（</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住址）的＿＿＿＿（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名称）法定代表人＿＿＿（法定代表人姓名、职务）代表本公司授权</w:t>
      </w:r>
      <w:r>
        <w:rPr>
          <w:rFonts w:hint="eastAsia" w:ascii="仿宋" w:hAnsi="仿宋" w:eastAsia="仿宋" w:cs="仿宋"/>
          <w:szCs w:val="21"/>
          <w:highlight w:val="none"/>
        </w:rPr>
        <w:t>如下人员</w:t>
      </w:r>
      <w:r>
        <w:rPr>
          <w:rFonts w:hint="eastAsia" w:ascii="仿宋" w:hAnsi="仿宋" w:eastAsia="仿宋" w:cs="仿宋"/>
          <w:szCs w:val="21"/>
          <w:highlight w:val="none"/>
          <w:lang w:val="zh-CN"/>
        </w:rPr>
        <w:t>＿＿（</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代表姓名、职务）为本公司的合法代理人，就贵方组织的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zh-CN"/>
        </w:rPr>
        <w:t>2026年雨花台区机房场地租赁服务</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（项目编号）投标，以本公司名义处理一切与之有关的事务。</w:t>
      </w:r>
    </w:p>
    <w:p w14:paraId="4480BD6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lang w:val="zh-CN"/>
        </w:rPr>
        <w:t>＿</w:t>
      </w:r>
      <w:r>
        <w:rPr>
          <w:rFonts w:hint="eastAsia" w:ascii="仿宋" w:hAnsi="仿宋" w:eastAsia="仿宋" w:cs="仿宋"/>
          <w:szCs w:val="21"/>
          <w:highlight w:val="none"/>
        </w:rPr>
        <w:t>年</w:t>
      </w:r>
      <w:r>
        <w:rPr>
          <w:rFonts w:hint="eastAsia" w:ascii="仿宋" w:hAnsi="仿宋" w:eastAsia="仿宋" w:cs="仿宋"/>
          <w:szCs w:val="21"/>
          <w:highlight w:val="none"/>
          <w:lang w:val="zh-CN"/>
        </w:rPr>
        <w:t>＿</w:t>
      </w:r>
      <w:r>
        <w:rPr>
          <w:rFonts w:hint="eastAsia" w:ascii="仿宋" w:hAnsi="仿宋" w:eastAsia="仿宋" w:cs="仿宋"/>
          <w:szCs w:val="21"/>
          <w:highlight w:val="none"/>
        </w:rPr>
        <w:t>月</w:t>
      </w:r>
      <w:r>
        <w:rPr>
          <w:rFonts w:hint="eastAsia" w:ascii="仿宋" w:hAnsi="仿宋" w:eastAsia="仿宋" w:cs="仿宋"/>
          <w:szCs w:val="21"/>
          <w:highlight w:val="none"/>
          <w:lang w:val="zh-CN"/>
        </w:rPr>
        <w:t>＿</w:t>
      </w:r>
      <w:r>
        <w:rPr>
          <w:rFonts w:hint="eastAsia" w:ascii="仿宋" w:hAnsi="仿宋" w:eastAsia="仿宋" w:cs="仿宋"/>
          <w:szCs w:val="21"/>
          <w:highlight w:val="none"/>
        </w:rPr>
        <w:t>日盖章生效，特此声明。</w:t>
      </w:r>
    </w:p>
    <w:p w14:paraId="301435A4">
      <w:pPr>
        <w:spacing w:line="360" w:lineRule="auto"/>
        <w:ind w:firstLine="420"/>
        <w:rPr>
          <w:rFonts w:hint="eastAsia" w:ascii="仿宋" w:hAnsi="仿宋" w:eastAsia="仿宋" w:cs="仿宋"/>
          <w:szCs w:val="21"/>
          <w:highlight w:val="none"/>
        </w:rPr>
      </w:pPr>
    </w:p>
    <w:p w14:paraId="18CEB73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被授权代表人姓名：            </w:t>
      </w:r>
    </w:p>
    <w:p w14:paraId="2D01973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年龄：              </w:t>
      </w:r>
    </w:p>
    <w:p w14:paraId="6B922CF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职务：</w:t>
      </w:r>
    </w:p>
    <w:p w14:paraId="2B71117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身份证：                      </w:t>
      </w:r>
    </w:p>
    <w:p w14:paraId="701A4F1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联系电话：</w:t>
      </w:r>
    </w:p>
    <w:p w14:paraId="73B0551D">
      <w:pPr>
        <w:spacing w:line="360" w:lineRule="auto"/>
        <w:ind w:firstLine="420"/>
        <w:rPr>
          <w:rFonts w:hint="eastAsia" w:ascii="仿宋" w:hAnsi="仿宋" w:eastAsia="仿宋" w:cs="仿宋"/>
          <w:szCs w:val="21"/>
          <w:highlight w:val="none"/>
        </w:rPr>
      </w:pPr>
    </w:p>
    <w:p w14:paraId="3AC66ED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w:t>
      </w:r>
      <w:r>
        <w:rPr>
          <w:rFonts w:hint="eastAsia" w:ascii="仿宋" w:hAnsi="仿宋" w:eastAsia="仿宋" w:cs="仿宋"/>
          <w:szCs w:val="21"/>
          <w:highlight w:val="none"/>
        </w:rPr>
        <w:t>加盖电子公章</w:t>
      </w:r>
      <w:r>
        <w:rPr>
          <w:rFonts w:hint="eastAsia" w:ascii="仿宋" w:hAnsi="仿宋" w:eastAsia="仿宋" w:cs="仿宋"/>
          <w:szCs w:val="21"/>
          <w:highlight w:val="none"/>
          <w:lang w:val="zh-CN"/>
        </w:rPr>
        <w:t>）</w:t>
      </w:r>
    </w:p>
    <w:p w14:paraId="4186310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日期：年月日</w:t>
      </w:r>
    </w:p>
    <w:p w14:paraId="5718FE49">
      <w:pPr>
        <w:widowControl/>
        <w:spacing w:line="360" w:lineRule="auto"/>
        <w:ind w:firstLine="422"/>
        <w:jc w:val="left"/>
        <w:rPr>
          <w:rFonts w:hint="eastAsia" w:ascii="仿宋" w:hAnsi="仿宋" w:eastAsia="仿宋" w:cs="仿宋"/>
          <w:b/>
          <w:bCs/>
          <w:szCs w:val="21"/>
          <w:highlight w:val="none"/>
          <w:lang w:bidi="ar"/>
        </w:rPr>
      </w:pPr>
    </w:p>
    <w:p w14:paraId="63FF4323">
      <w:pPr>
        <w:widowControl/>
        <w:spacing w:line="360" w:lineRule="auto"/>
        <w:ind w:firstLine="422"/>
        <w:jc w:val="left"/>
        <w:rPr>
          <w:rFonts w:hint="eastAsia" w:ascii="仿宋" w:hAnsi="仿宋" w:eastAsia="仿宋" w:cs="仿宋"/>
          <w:b/>
          <w:bCs/>
          <w:szCs w:val="21"/>
          <w:highlight w:val="none"/>
          <w:lang w:bidi="ar"/>
        </w:rPr>
      </w:pPr>
    </w:p>
    <w:p w14:paraId="2E7F1328">
      <w:pPr>
        <w:tabs>
          <w:tab w:val="left" w:pos="1440"/>
        </w:tabs>
        <w:spacing w:line="360" w:lineRule="auto"/>
        <w:ind w:firstLine="422"/>
        <w:rPr>
          <w:rFonts w:hint="eastAsia" w:ascii="仿宋" w:hAnsi="仿宋" w:eastAsia="仿宋" w:cs="仿宋"/>
          <w:szCs w:val="21"/>
          <w:highlight w:val="none"/>
          <w:lang w:val="zh-CN"/>
        </w:rPr>
      </w:pPr>
      <w:r>
        <w:rPr>
          <w:rFonts w:hint="eastAsia" w:ascii="仿宋" w:hAnsi="仿宋" w:eastAsia="仿宋" w:cs="仿宋"/>
          <w:b/>
          <w:bCs/>
          <w:szCs w:val="21"/>
          <w:highlight w:val="none"/>
          <w:lang w:bidi="ar"/>
        </w:rPr>
        <w:t>附：法定代表人、授权委托人的身份证复印件</w:t>
      </w:r>
    </w:p>
    <w:p w14:paraId="445ABE9B">
      <w:pPr>
        <w:tabs>
          <w:tab w:val="left" w:pos="1440"/>
        </w:tabs>
        <w:spacing w:line="360" w:lineRule="auto"/>
        <w:ind w:firstLine="420"/>
        <w:rPr>
          <w:rFonts w:hint="eastAsia" w:ascii="宋体" w:hAnsi="宋体" w:cs="宋体"/>
          <w:szCs w:val="21"/>
          <w:highlight w:val="none"/>
          <w:lang w:val="zh-CN"/>
        </w:rPr>
      </w:pPr>
    </w:p>
    <w:p w14:paraId="33E007E6">
      <w:pPr>
        <w:tabs>
          <w:tab w:val="left" w:pos="1440"/>
        </w:tabs>
        <w:spacing w:line="360" w:lineRule="auto"/>
        <w:ind w:firstLine="420"/>
        <w:rPr>
          <w:rFonts w:hint="eastAsia" w:ascii="宋体" w:hAnsi="宋体" w:cs="宋体"/>
          <w:szCs w:val="21"/>
          <w:highlight w:val="none"/>
          <w:lang w:val="zh-CN"/>
        </w:rPr>
      </w:pPr>
    </w:p>
    <w:p w14:paraId="5D2C9822">
      <w:pPr>
        <w:tabs>
          <w:tab w:val="left" w:pos="1440"/>
        </w:tabs>
        <w:spacing w:line="360" w:lineRule="auto"/>
        <w:ind w:firstLine="420"/>
        <w:rPr>
          <w:rFonts w:hint="eastAsia" w:ascii="宋体" w:hAnsi="宋体" w:cs="宋体"/>
          <w:szCs w:val="21"/>
          <w:highlight w:val="none"/>
          <w:lang w:val="zh-CN"/>
        </w:rPr>
      </w:pPr>
    </w:p>
    <w:p w14:paraId="1D2C1FD1">
      <w:pPr>
        <w:widowControl/>
        <w:spacing w:line="360" w:lineRule="auto"/>
        <w:jc w:val="left"/>
        <w:rPr>
          <w:rFonts w:hint="eastAsia" w:ascii="宋体" w:hAnsi="宋体" w:cs="宋体"/>
          <w:b/>
          <w:szCs w:val="21"/>
          <w:highlight w:val="none"/>
        </w:rPr>
      </w:pPr>
      <w:bookmarkStart w:id="129" w:name="_Toc513799384"/>
      <w:r>
        <w:rPr>
          <w:rFonts w:hint="eastAsia" w:ascii="宋体" w:hAnsi="宋体" w:cs="宋体"/>
          <w:szCs w:val="21"/>
          <w:highlight w:val="none"/>
        </w:rPr>
        <w:br w:type="page" w:clear="all"/>
      </w:r>
    </w:p>
    <w:p w14:paraId="31848B08">
      <w:pPr>
        <w:pStyle w:val="3"/>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目录三、开标一览表格式</w:t>
      </w:r>
      <w:bookmarkEnd w:id="129"/>
    </w:p>
    <w:p w14:paraId="5229E4E1">
      <w:pPr>
        <w:keepNext w:val="0"/>
        <w:keepLines w:val="0"/>
        <w:pageBreakBefore w:val="0"/>
        <w:widowControl w:val="0"/>
        <w:spacing w:line="360" w:lineRule="auto"/>
        <w:ind w:firstLine="643"/>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开标一览表</w:t>
      </w:r>
    </w:p>
    <w:tbl>
      <w:tblPr>
        <w:tblStyle w:val="36"/>
        <w:tblW w:w="50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7"/>
        <w:gridCol w:w="2448"/>
        <w:gridCol w:w="2876"/>
        <w:gridCol w:w="1351"/>
        <w:gridCol w:w="1363"/>
      </w:tblGrid>
      <w:tr w14:paraId="0D4B9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jc w:val="center"/>
        </w:trPr>
        <w:tc>
          <w:tcPr>
            <w:tcW w:w="3663" w:type="pct"/>
            <w:gridSpan w:val="3"/>
            <w:tcBorders>
              <w:top w:val="nil"/>
              <w:left w:val="nil"/>
              <w:bottom w:val="single" w:color="auto" w:sz="4" w:space="0"/>
              <w:right w:val="nil"/>
            </w:tcBorders>
            <w:noWrap w:val="0"/>
            <w:vAlign w:val="center"/>
          </w:tcPr>
          <w:p w14:paraId="1D1E5B16">
            <w:pPr>
              <w:spacing w:line="240" w:lineRule="auto"/>
              <w:jc w:val="left"/>
              <w:rPr>
                <w:rFonts w:hint="eastAsia" w:ascii="仿宋" w:hAnsi="仿宋" w:eastAsia="仿宋" w:cs="仿宋"/>
                <w:szCs w:val="21"/>
                <w:highlight w:val="none"/>
              </w:rPr>
            </w:pPr>
            <w:r>
              <w:rPr>
                <w:rFonts w:hint="eastAsia" w:ascii="仿宋" w:hAnsi="仿宋" w:eastAsia="仿宋" w:cs="仿宋"/>
                <w:szCs w:val="21"/>
                <w:highlight w:val="none"/>
              </w:rPr>
              <w:t>项目名称：</w:t>
            </w:r>
            <w:r>
              <w:rPr>
                <w:rFonts w:hint="eastAsia" w:ascii="仿宋" w:hAnsi="仿宋" w:eastAsia="仿宋" w:cs="仿宋"/>
                <w:szCs w:val="21"/>
                <w:highlight w:val="none"/>
                <w:lang w:val="zh-CN"/>
              </w:rPr>
              <w:t>2026年雨花台区机房场地租赁服务</w:t>
            </w:r>
            <w:r>
              <w:rPr>
                <w:rFonts w:hint="eastAsia" w:ascii="仿宋" w:hAnsi="仿宋" w:eastAsia="仿宋" w:cs="仿宋"/>
                <w:szCs w:val="21"/>
                <w:highlight w:val="none"/>
              </w:rPr>
              <w:t xml:space="preserve"> </w:t>
            </w:r>
          </w:p>
        </w:tc>
        <w:tc>
          <w:tcPr>
            <w:tcW w:w="1336" w:type="pct"/>
            <w:gridSpan w:val="2"/>
            <w:tcBorders>
              <w:top w:val="nil"/>
              <w:left w:val="nil"/>
              <w:bottom w:val="single" w:color="auto" w:sz="4" w:space="0"/>
              <w:right w:val="nil"/>
            </w:tcBorders>
            <w:noWrap w:val="0"/>
            <w:vAlign w:val="center"/>
          </w:tcPr>
          <w:p w14:paraId="6BE39E19">
            <w:pPr>
              <w:spacing w:line="24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项目编号：             </w:t>
            </w:r>
          </w:p>
        </w:tc>
      </w:tr>
      <w:tr w14:paraId="6BF74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1042" w:type="pct"/>
            <w:tcBorders>
              <w:top w:val="single" w:color="auto" w:sz="4" w:space="0"/>
              <w:left w:val="single" w:color="auto" w:sz="4" w:space="0"/>
              <w:bottom w:val="single" w:color="auto" w:sz="4" w:space="0"/>
              <w:right w:val="single" w:color="auto" w:sz="4" w:space="0"/>
            </w:tcBorders>
            <w:noWrap w:val="0"/>
            <w:vAlign w:val="center"/>
          </w:tcPr>
          <w:p w14:paraId="3DD9A06E">
            <w:pPr>
              <w:spacing w:line="240" w:lineRule="auto"/>
              <w:jc w:val="center"/>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序号</w:t>
            </w:r>
          </w:p>
        </w:tc>
        <w:tc>
          <w:tcPr>
            <w:tcW w:w="1205" w:type="pct"/>
            <w:tcBorders>
              <w:top w:val="single" w:color="auto" w:sz="4" w:space="0"/>
              <w:left w:val="nil"/>
              <w:bottom w:val="single" w:color="auto" w:sz="4" w:space="0"/>
              <w:right w:val="single" w:color="auto" w:sz="4" w:space="0"/>
            </w:tcBorders>
            <w:noWrap w:val="0"/>
            <w:vAlign w:val="center"/>
          </w:tcPr>
          <w:p w14:paraId="233BD0CD">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名称</w:t>
            </w:r>
          </w:p>
        </w:tc>
        <w:tc>
          <w:tcPr>
            <w:tcW w:w="1416" w:type="pct"/>
            <w:tcBorders>
              <w:top w:val="single" w:color="auto" w:sz="4" w:space="0"/>
              <w:left w:val="nil"/>
              <w:bottom w:val="single" w:color="auto" w:sz="4" w:space="0"/>
              <w:right w:val="single" w:color="auto" w:sz="4" w:space="0"/>
            </w:tcBorders>
            <w:noWrap w:val="0"/>
            <w:vAlign w:val="center"/>
          </w:tcPr>
          <w:p w14:paraId="322FAAF4">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报价（</w:t>
            </w:r>
            <w:r>
              <w:rPr>
                <w:rFonts w:hint="eastAsia" w:ascii="仿宋" w:hAnsi="仿宋" w:eastAsia="仿宋" w:cs="仿宋"/>
                <w:bCs/>
                <w:szCs w:val="21"/>
                <w:highlight w:val="none"/>
              </w:rPr>
              <w:t>总价</w:t>
            </w:r>
            <w:r>
              <w:rPr>
                <w:rFonts w:hint="eastAsia" w:ascii="仿宋" w:hAnsi="仿宋" w:eastAsia="仿宋" w:cs="仿宋"/>
                <w:szCs w:val="21"/>
                <w:highlight w:val="none"/>
              </w:rPr>
              <w:t>）</w:t>
            </w:r>
          </w:p>
        </w:tc>
        <w:tc>
          <w:tcPr>
            <w:tcW w:w="665" w:type="pct"/>
            <w:tcBorders>
              <w:top w:val="single" w:color="auto" w:sz="4" w:space="0"/>
              <w:left w:val="nil"/>
              <w:bottom w:val="single" w:color="auto" w:sz="4" w:space="0"/>
              <w:right w:val="single" w:color="auto" w:sz="4" w:space="0"/>
            </w:tcBorders>
            <w:noWrap w:val="0"/>
            <w:vAlign w:val="center"/>
          </w:tcPr>
          <w:p w14:paraId="47518FED">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服务</w:t>
            </w:r>
            <w:r>
              <w:rPr>
                <w:rFonts w:hint="eastAsia" w:ascii="仿宋" w:hAnsi="仿宋" w:eastAsia="仿宋" w:cs="仿宋"/>
                <w:szCs w:val="21"/>
                <w:highlight w:val="none"/>
              </w:rPr>
              <w:t>期</w:t>
            </w:r>
          </w:p>
        </w:tc>
        <w:tc>
          <w:tcPr>
            <w:tcW w:w="671" w:type="pct"/>
            <w:tcBorders>
              <w:top w:val="single" w:color="auto" w:sz="4" w:space="0"/>
              <w:left w:val="nil"/>
              <w:bottom w:val="single" w:color="auto" w:sz="4" w:space="0"/>
              <w:right w:val="single" w:color="auto" w:sz="4" w:space="0"/>
            </w:tcBorders>
            <w:noWrap w:val="0"/>
            <w:vAlign w:val="center"/>
          </w:tcPr>
          <w:p w14:paraId="4C4E8CE3">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5F1F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2" w:type="pct"/>
            <w:tcBorders>
              <w:top w:val="single" w:color="auto" w:sz="4" w:space="0"/>
              <w:left w:val="single" w:color="auto" w:sz="4" w:space="0"/>
              <w:bottom w:val="single" w:color="auto" w:sz="4" w:space="0"/>
              <w:right w:val="single" w:color="auto" w:sz="4" w:space="0"/>
            </w:tcBorders>
            <w:noWrap w:val="0"/>
            <w:vAlign w:val="center"/>
          </w:tcPr>
          <w:p w14:paraId="7269F14F">
            <w:pPr>
              <w:spacing w:line="240" w:lineRule="auto"/>
              <w:jc w:val="center"/>
              <w:rPr>
                <w:rFonts w:hint="eastAsia" w:ascii="仿宋" w:hAnsi="仿宋" w:eastAsia="仿宋" w:cs="仿宋"/>
                <w:szCs w:val="21"/>
                <w:highlight w:val="none"/>
                <w:lang w:eastAsia="zh-CN"/>
              </w:rPr>
            </w:pPr>
            <w:r>
              <w:rPr>
                <w:rFonts w:hint="eastAsia" w:ascii="仿宋" w:hAnsi="仿宋" w:eastAsia="仿宋" w:cs="仿宋"/>
                <w:b/>
                <w:bCs/>
                <w:szCs w:val="21"/>
                <w:highlight w:val="none"/>
                <w:lang w:val="en-US" w:eastAsia="zh-CN"/>
              </w:rPr>
              <w:t>1</w:t>
            </w:r>
          </w:p>
        </w:tc>
        <w:tc>
          <w:tcPr>
            <w:tcW w:w="1205" w:type="pct"/>
            <w:tcBorders>
              <w:top w:val="single" w:color="auto" w:sz="4" w:space="0"/>
              <w:left w:val="nil"/>
              <w:bottom w:val="single" w:color="auto" w:sz="4" w:space="0"/>
              <w:right w:val="single" w:color="auto" w:sz="4" w:space="0"/>
            </w:tcBorders>
            <w:noWrap w:val="0"/>
            <w:vAlign w:val="center"/>
          </w:tcPr>
          <w:p w14:paraId="5D121BE6">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lang w:val="zh-CN"/>
              </w:rPr>
              <w:t>2026年雨花台区机房场地租赁服务</w:t>
            </w:r>
          </w:p>
        </w:tc>
        <w:tc>
          <w:tcPr>
            <w:tcW w:w="1416" w:type="pct"/>
            <w:tcBorders>
              <w:top w:val="single" w:color="auto" w:sz="4" w:space="0"/>
              <w:left w:val="nil"/>
              <w:bottom w:val="single" w:color="auto" w:sz="4" w:space="0"/>
              <w:right w:val="single" w:color="auto" w:sz="4" w:space="0"/>
            </w:tcBorders>
            <w:noWrap w:val="0"/>
            <w:vAlign w:val="center"/>
          </w:tcPr>
          <w:p w14:paraId="1D996832">
            <w:pPr>
              <w:spacing w:line="240" w:lineRule="auto"/>
              <w:jc w:val="center"/>
              <w:rPr>
                <w:rFonts w:hint="eastAsia" w:ascii="仿宋" w:hAnsi="仿宋" w:eastAsia="仿宋" w:cs="仿宋"/>
                <w:szCs w:val="21"/>
                <w:highlight w:val="none"/>
              </w:rPr>
            </w:pPr>
          </w:p>
        </w:tc>
        <w:tc>
          <w:tcPr>
            <w:tcW w:w="665" w:type="pct"/>
            <w:tcBorders>
              <w:top w:val="single" w:color="auto" w:sz="4" w:space="0"/>
              <w:left w:val="nil"/>
              <w:bottom w:val="single" w:color="auto" w:sz="4" w:space="0"/>
              <w:right w:val="single" w:color="auto" w:sz="4" w:space="0"/>
            </w:tcBorders>
            <w:noWrap w:val="0"/>
            <w:vAlign w:val="center"/>
          </w:tcPr>
          <w:p w14:paraId="36BA8AFE">
            <w:pPr>
              <w:spacing w:line="240" w:lineRule="auto"/>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1年</w:t>
            </w:r>
          </w:p>
        </w:tc>
        <w:tc>
          <w:tcPr>
            <w:tcW w:w="671" w:type="pct"/>
            <w:tcBorders>
              <w:top w:val="single" w:color="auto" w:sz="4" w:space="0"/>
              <w:left w:val="nil"/>
              <w:bottom w:val="single" w:color="auto" w:sz="4" w:space="0"/>
              <w:right w:val="single" w:color="auto" w:sz="4" w:space="0"/>
            </w:tcBorders>
            <w:noWrap w:val="0"/>
            <w:vAlign w:val="center"/>
          </w:tcPr>
          <w:p w14:paraId="4BD3B67C">
            <w:pPr>
              <w:spacing w:line="240" w:lineRule="auto"/>
              <w:rPr>
                <w:rFonts w:hint="eastAsia" w:ascii="仿宋" w:hAnsi="仿宋" w:eastAsia="仿宋" w:cs="仿宋"/>
                <w:szCs w:val="21"/>
                <w:highlight w:val="none"/>
              </w:rPr>
            </w:pPr>
          </w:p>
        </w:tc>
      </w:tr>
      <w:tr w14:paraId="62B9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1"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3EA0E6E9">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投标总价（人民币）</w:t>
            </w:r>
          </w:p>
        </w:tc>
        <w:tc>
          <w:tcPr>
            <w:tcW w:w="2752" w:type="pct"/>
            <w:gridSpan w:val="3"/>
            <w:tcBorders>
              <w:top w:val="single" w:color="auto" w:sz="4" w:space="0"/>
              <w:left w:val="nil"/>
              <w:bottom w:val="single" w:color="auto" w:sz="4" w:space="0"/>
              <w:right w:val="single" w:color="auto" w:sz="4" w:space="0"/>
            </w:tcBorders>
            <w:noWrap w:val="0"/>
            <w:vAlign w:val="center"/>
          </w:tcPr>
          <w:p w14:paraId="744DC0C3">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（小写）：     元</w:t>
            </w:r>
          </w:p>
          <w:p w14:paraId="4907D171">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（大写）：     元</w:t>
            </w:r>
          </w:p>
        </w:tc>
      </w:tr>
      <w:tr w14:paraId="644B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8F8B692">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是否属于小微型企业</w:t>
            </w:r>
          </w:p>
        </w:tc>
        <w:tc>
          <w:tcPr>
            <w:tcW w:w="2752" w:type="pct"/>
            <w:gridSpan w:val="3"/>
            <w:tcBorders>
              <w:top w:val="single" w:color="auto" w:sz="4" w:space="0"/>
              <w:left w:val="nil"/>
              <w:bottom w:val="single" w:color="auto" w:sz="4" w:space="0"/>
              <w:right w:val="single" w:color="auto" w:sz="4" w:space="0"/>
            </w:tcBorders>
            <w:noWrap w:val="0"/>
            <w:vAlign w:val="center"/>
          </w:tcPr>
          <w:p w14:paraId="7BDCE0A9">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6066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0EE6EA4A">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是否属于残疾人福利性单位</w:t>
            </w:r>
          </w:p>
        </w:tc>
        <w:tc>
          <w:tcPr>
            <w:tcW w:w="2752" w:type="pct"/>
            <w:gridSpan w:val="3"/>
            <w:tcBorders>
              <w:top w:val="single" w:color="auto" w:sz="4" w:space="0"/>
              <w:left w:val="nil"/>
              <w:bottom w:val="single" w:color="auto" w:sz="4" w:space="0"/>
              <w:right w:val="single" w:color="auto" w:sz="4" w:space="0"/>
            </w:tcBorders>
            <w:noWrap w:val="0"/>
            <w:vAlign w:val="center"/>
          </w:tcPr>
          <w:p w14:paraId="181E7D57">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7F14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4F02B4A">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是否属于监狱企业</w:t>
            </w:r>
          </w:p>
        </w:tc>
        <w:tc>
          <w:tcPr>
            <w:tcW w:w="2752" w:type="pct"/>
            <w:gridSpan w:val="3"/>
            <w:tcBorders>
              <w:top w:val="single" w:color="auto" w:sz="4" w:space="0"/>
              <w:left w:val="nil"/>
              <w:bottom w:val="single" w:color="auto" w:sz="4" w:space="0"/>
              <w:right w:val="single" w:color="auto" w:sz="4" w:space="0"/>
            </w:tcBorders>
            <w:noWrap w:val="0"/>
            <w:vAlign w:val="center"/>
          </w:tcPr>
          <w:p w14:paraId="5E1B293A">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48FF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9845201">
            <w:pPr>
              <w:pStyle w:val="16"/>
              <w:spacing w:line="240" w:lineRule="auto"/>
              <w:jc w:val="center"/>
              <w:rPr>
                <w:rFonts w:hint="eastAsia" w:ascii="仿宋" w:hAnsi="仿宋" w:eastAsia="仿宋" w:cs="仿宋"/>
                <w:bCs/>
                <w:sz w:val="21"/>
                <w:szCs w:val="21"/>
                <w:highlight w:val="none"/>
                <w:lang w:val="en-US"/>
              </w:rPr>
            </w:pPr>
            <w:r>
              <w:rPr>
                <w:rFonts w:hint="eastAsia" w:ascii="仿宋" w:hAnsi="仿宋" w:eastAsia="仿宋" w:cs="仿宋"/>
                <w:bCs/>
                <w:sz w:val="21"/>
                <w:szCs w:val="21"/>
                <w:highlight w:val="none"/>
                <w:lang w:val="en-US"/>
              </w:rPr>
              <w:t>项目负责人</w:t>
            </w:r>
          </w:p>
        </w:tc>
        <w:tc>
          <w:tcPr>
            <w:tcW w:w="2752" w:type="pct"/>
            <w:gridSpan w:val="3"/>
            <w:tcBorders>
              <w:top w:val="single" w:color="auto" w:sz="4" w:space="0"/>
              <w:left w:val="nil"/>
              <w:bottom w:val="single" w:color="auto" w:sz="4" w:space="0"/>
              <w:right w:val="single" w:color="auto" w:sz="4" w:space="0"/>
            </w:tcBorders>
            <w:noWrap w:val="0"/>
            <w:vAlign w:val="center"/>
          </w:tcPr>
          <w:p w14:paraId="66A2625A">
            <w:pPr>
              <w:pStyle w:val="16"/>
              <w:spacing w:line="240" w:lineRule="auto"/>
              <w:rPr>
                <w:rFonts w:hint="eastAsia" w:ascii="仿宋" w:hAnsi="仿宋" w:eastAsia="仿宋" w:cs="仿宋"/>
                <w:bCs/>
                <w:sz w:val="21"/>
                <w:szCs w:val="21"/>
                <w:highlight w:val="none"/>
              </w:rPr>
            </w:pPr>
          </w:p>
        </w:tc>
      </w:tr>
      <w:tr w14:paraId="3D37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12B1E7B2">
            <w:pPr>
              <w:pStyle w:val="16"/>
              <w:spacing w:line="24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其它</w:t>
            </w:r>
          </w:p>
        </w:tc>
        <w:tc>
          <w:tcPr>
            <w:tcW w:w="2752" w:type="pct"/>
            <w:gridSpan w:val="3"/>
            <w:tcBorders>
              <w:top w:val="single" w:color="auto" w:sz="4" w:space="0"/>
              <w:left w:val="nil"/>
              <w:bottom w:val="single" w:color="auto" w:sz="4" w:space="0"/>
              <w:right w:val="single" w:color="auto" w:sz="4" w:space="0"/>
            </w:tcBorders>
            <w:noWrap w:val="0"/>
            <w:vAlign w:val="center"/>
          </w:tcPr>
          <w:p w14:paraId="4021511C">
            <w:pPr>
              <w:pStyle w:val="16"/>
              <w:spacing w:line="24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（如有优惠条件须在此注明）</w:t>
            </w:r>
          </w:p>
        </w:tc>
      </w:tr>
    </w:tbl>
    <w:p w14:paraId="0F2E1901">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投标供应商：（加盖电子公章）</w:t>
      </w:r>
    </w:p>
    <w:p w14:paraId="6D912811">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说明：</w:t>
      </w:r>
    </w:p>
    <w:p w14:paraId="6820931A">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rPr>
        <w:t>1、</w:t>
      </w:r>
      <w:r>
        <w:rPr>
          <w:rFonts w:hint="eastAsia" w:ascii="仿宋" w:hAnsi="仿宋" w:eastAsia="仿宋" w:cs="仿宋"/>
          <w:szCs w:val="21"/>
          <w:highlight w:val="none"/>
          <w:lang w:val="zh-CN"/>
        </w:rPr>
        <w:t>报价应包含所有项目服务人员工资待遇，工资待遇</w:t>
      </w:r>
      <w:r>
        <w:rPr>
          <w:rFonts w:hint="eastAsia" w:ascii="仿宋" w:hAnsi="仿宋" w:eastAsia="仿宋" w:cs="仿宋"/>
          <w:szCs w:val="21"/>
          <w:highlight w:val="none"/>
        </w:rPr>
        <w:t>水平</w:t>
      </w:r>
      <w:r>
        <w:rPr>
          <w:rFonts w:hint="eastAsia" w:ascii="仿宋" w:hAnsi="仿宋" w:eastAsia="仿宋" w:cs="仿宋"/>
          <w:szCs w:val="21"/>
          <w:highlight w:val="none"/>
          <w:lang w:val="zh-CN"/>
        </w:rPr>
        <w:t>不得低于南京市最低工资标准，并为其员工缴纳五险一金。</w:t>
      </w:r>
      <w:r>
        <w:rPr>
          <w:rFonts w:hint="eastAsia" w:ascii="仿宋" w:hAnsi="仿宋" w:eastAsia="仿宋" w:cs="仿宋"/>
          <w:szCs w:val="21"/>
          <w:highlight w:val="none"/>
        </w:rPr>
        <w:t xml:space="preserve"> </w:t>
      </w:r>
    </w:p>
    <w:p w14:paraId="36E58F9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lang w:val="zh-CN"/>
        </w:rPr>
        <w:t>投标报价一次报定不得更改，报价除包括以上202</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lang w:val="zh-CN"/>
        </w:rPr>
        <w:t>年雨花台区机房场地租赁服务内容外，</w:t>
      </w:r>
      <w:r>
        <w:rPr>
          <w:rFonts w:hint="eastAsia" w:ascii="仿宋" w:hAnsi="仿宋" w:eastAsia="仿宋" w:cs="仿宋"/>
          <w:bCs/>
          <w:szCs w:val="21"/>
          <w:highlight w:val="none"/>
        </w:rPr>
        <w:t>还包括与完成本项目相关的配套工作及服务期间所需的人工工资、人员五险一金、商业保险、加班费、福利、相关补贴、装备费、管理费、国家强制社保资金、外调经费、车辆、会务、保险、利润、税金、通讯、办公设备、政策性文件规定及合同包含的风险、责任等各项应有费用，以及采购代理服务费、专家评审费。</w:t>
      </w:r>
      <w:r>
        <w:rPr>
          <w:rFonts w:hint="eastAsia" w:ascii="仿宋" w:hAnsi="仿宋" w:eastAsia="仿宋" w:cs="仿宋"/>
          <w:szCs w:val="21"/>
          <w:highlight w:val="none"/>
        </w:rPr>
        <w:t>3、本服务仅接受一个价格，不得填报有选择性报价方案。若有优惠条款须注明，但不得影响报价，影响服务质量。</w:t>
      </w:r>
    </w:p>
    <w:p w14:paraId="299CD08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4、在“供应商是否属于小微型企业、供应商</w:t>
      </w:r>
      <w:r>
        <w:rPr>
          <w:rFonts w:hint="eastAsia" w:ascii="仿宋" w:hAnsi="仿宋" w:eastAsia="仿宋" w:cs="仿宋"/>
          <w:szCs w:val="21"/>
          <w:highlight w:val="none"/>
          <w:lang w:val="zh-CN"/>
        </w:rPr>
        <w:t>是否属于残疾人福利性单位、</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是否属于监狱企业</w:t>
      </w:r>
      <w:r>
        <w:rPr>
          <w:rFonts w:hint="eastAsia" w:ascii="仿宋" w:hAnsi="仿宋" w:eastAsia="仿宋" w:cs="仿宋"/>
          <w:szCs w:val="21"/>
          <w:highlight w:val="none"/>
        </w:rPr>
        <w:t xml:space="preserve">”栏后“是”或“否”上打“√”。 </w:t>
      </w:r>
    </w:p>
    <w:p w14:paraId="2149D467">
      <w:pPr>
        <w:pStyle w:val="232"/>
        <w:rPr>
          <w:rFonts w:hint="eastAsia" w:ascii="宋体" w:hAnsi="宋体" w:cs="宋体"/>
          <w:szCs w:val="21"/>
          <w:highlight w:val="none"/>
        </w:rPr>
      </w:pPr>
    </w:p>
    <w:p w14:paraId="54A01B3E">
      <w:pPr>
        <w:pStyle w:val="232"/>
        <w:rPr>
          <w:rFonts w:hint="eastAsia" w:ascii="宋体" w:hAnsi="宋体" w:cs="宋体"/>
          <w:szCs w:val="21"/>
          <w:highlight w:val="none"/>
        </w:rPr>
      </w:pPr>
    </w:p>
    <w:p w14:paraId="290BE4B5">
      <w:pPr>
        <w:pStyle w:val="232"/>
        <w:rPr>
          <w:rFonts w:hint="eastAsia" w:ascii="宋体" w:hAnsi="宋体" w:cs="宋体"/>
          <w:szCs w:val="21"/>
          <w:highlight w:val="none"/>
        </w:rPr>
      </w:pPr>
    </w:p>
    <w:p w14:paraId="38842EE6">
      <w:pPr>
        <w:pStyle w:val="232"/>
        <w:rPr>
          <w:rFonts w:hint="eastAsia" w:ascii="宋体" w:hAnsi="宋体" w:cs="宋体"/>
          <w:szCs w:val="21"/>
          <w:highlight w:val="none"/>
        </w:rPr>
      </w:pPr>
    </w:p>
    <w:p w14:paraId="29A5C657">
      <w:pPr>
        <w:pStyle w:val="232"/>
        <w:rPr>
          <w:rFonts w:hint="eastAsia" w:ascii="宋体" w:hAnsi="宋体" w:cs="宋体"/>
          <w:szCs w:val="21"/>
          <w:highlight w:val="none"/>
        </w:rPr>
      </w:pPr>
    </w:p>
    <w:p w14:paraId="45953699">
      <w:pPr>
        <w:pStyle w:val="232"/>
        <w:ind w:firstLine="422"/>
        <w:rPr>
          <w:rFonts w:hint="eastAsia" w:ascii="宋体" w:hAnsi="宋体" w:cs="宋体"/>
          <w:b/>
          <w:szCs w:val="21"/>
          <w:highlight w:val="none"/>
        </w:rPr>
      </w:pPr>
    </w:p>
    <w:p w14:paraId="2FB0B8B9">
      <w:pPr>
        <w:rPr>
          <w:rFonts w:hint="eastAsia" w:ascii="仿宋" w:hAnsi="仿宋" w:eastAsia="仿宋" w:cs="仿宋"/>
          <w:szCs w:val="21"/>
          <w:highlight w:val="none"/>
        </w:rPr>
      </w:pPr>
      <w:r>
        <w:rPr>
          <w:rFonts w:hint="eastAsia" w:ascii="仿宋" w:hAnsi="仿宋" w:eastAsia="仿宋" w:cs="仿宋"/>
          <w:szCs w:val="21"/>
          <w:highlight w:val="none"/>
        </w:rPr>
        <w:br w:type="page" w:clear="all"/>
      </w:r>
    </w:p>
    <w:p w14:paraId="5773F154">
      <w:pPr>
        <w:pStyle w:val="3"/>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目录四、投标报价明细表</w:t>
      </w:r>
    </w:p>
    <w:p w14:paraId="0BD217C0">
      <w:pPr>
        <w:keepNext w:val="0"/>
        <w:keepLines w:val="0"/>
        <w:pageBreakBefore w:val="0"/>
        <w:widowControl w:val="0"/>
        <w:spacing w:line="360" w:lineRule="auto"/>
        <w:jc w:val="center"/>
        <w:outlineLvl w:val="9"/>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投标报价明细表</w:t>
      </w:r>
    </w:p>
    <w:p w14:paraId="5C66A6C7">
      <w:pPr>
        <w:keepNext w:val="0"/>
        <w:keepLines w:val="0"/>
        <w:pageBreakBefore w:val="0"/>
        <w:widowControl w:val="0"/>
        <w:spacing w:line="360" w:lineRule="auto"/>
        <w:jc w:val="left"/>
        <w:outlineLvl w:val="9"/>
        <w:rPr>
          <w:rFonts w:hint="eastAsia"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格式自拟</w:t>
      </w:r>
    </w:p>
    <w:p w14:paraId="6A5A8A1E">
      <w:pPr>
        <w:keepNext w:val="0"/>
        <w:keepLines w:val="0"/>
        <w:pageBreakBefore w:val="0"/>
        <w:widowControl w:val="0"/>
        <w:spacing w:line="360" w:lineRule="auto"/>
        <w:jc w:val="left"/>
        <w:outlineLvl w:val="9"/>
        <w:rPr>
          <w:rFonts w:hint="eastAsia" w:ascii="仿宋" w:hAnsi="仿宋" w:eastAsia="仿宋" w:cs="仿宋"/>
          <w:b/>
          <w:bCs/>
          <w:sz w:val="32"/>
          <w:szCs w:val="32"/>
          <w:highlight w:val="none"/>
        </w:rPr>
      </w:pPr>
    </w:p>
    <w:p w14:paraId="32DC3820">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1FE61B40">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66BC3452">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4A25DBAF">
      <w:pPr>
        <w:keepNext w:val="0"/>
        <w:keepLines w:val="0"/>
        <w:pageBreakBefore w:val="0"/>
        <w:widowControl w:val="0"/>
        <w:outlineLvl w:val="9"/>
        <w:rPr>
          <w:rFonts w:hint="eastAsia" w:ascii="宋体" w:hAnsi="宋体" w:cs="宋体"/>
          <w:b/>
          <w:sz w:val="28"/>
          <w:highlight w:val="none"/>
        </w:rPr>
      </w:pPr>
      <w:r>
        <w:rPr>
          <w:rFonts w:hint="eastAsia" w:ascii="宋体" w:hAnsi="宋体" w:cs="宋体"/>
          <w:b/>
          <w:sz w:val="28"/>
          <w:highlight w:val="none"/>
        </w:rPr>
        <w:br w:type="page" w:clear="all"/>
      </w:r>
    </w:p>
    <w:p w14:paraId="0F11EC7D">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lang w:val="en-US" w:eastAsia="zh-CN"/>
        </w:rPr>
        <w:t xml:space="preserve">目录五 </w:t>
      </w:r>
      <w:r>
        <w:rPr>
          <w:rFonts w:hint="eastAsia" w:ascii="仿宋" w:hAnsi="仿宋" w:eastAsia="仿宋" w:cs="仿宋"/>
          <w:b/>
          <w:sz w:val="28"/>
          <w:highlight w:val="none"/>
        </w:rPr>
        <w:t>资格性审查响应对照表及相关资料</w:t>
      </w:r>
    </w:p>
    <w:p w14:paraId="39836258">
      <w:pPr>
        <w:spacing w:before="50" w:after="50" w:line="360" w:lineRule="auto"/>
        <w:ind w:firstLine="205"/>
        <w:rPr>
          <w:rFonts w:hint="eastAsia" w:ascii="仿宋" w:hAnsi="仿宋" w:eastAsia="仿宋" w:cs="仿宋"/>
          <w:highlight w:val="none"/>
        </w:rPr>
      </w:pPr>
      <w:r>
        <w:rPr>
          <w:rFonts w:hint="eastAsia" w:ascii="仿宋" w:hAnsi="仿宋" w:eastAsia="仿宋" w:cs="仿宋"/>
          <w:highlight w:val="none"/>
        </w:rPr>
        <w:t>项目名称：</w:t>
      </w:r>
      <w:r>
        <w:rPr>
          <w:rFonts w:hint="eastAsia" w:ascii="仿宋" w:hAnsi="仿宋" w:eastAsia="仿宋" w:cs="仿宋"/>
          <w:highlight w:val="none"/>
          <w:lang w:val="zh-CN"/>
        </w:rPr>
        <w:t>2026年雨花台区机房场地租赁服务</w:t>
      </w:r>
      <w:r>
        <w:rPr>
          <w:rFonts w:hint="eastAsia" w:ascii="仿宋" w:hAnsi="仿宋" w:eastAsia="仿宋" w:cs="仿宋"/>
          <w:highlight w:val="none"/>
        </w:rPr>
        <w:t xml:space="preserve">                                                 </w:t>
      </w:r>
    </w:p>
    <w:p w14:paraId="02143DB1">
      <w:pPr>
        <w:spacing w:before="50" w:after="50" w:line="360" w:lineRule="auto"/>
        <w:ind w:firstLine="205"/>
        <w:rPr>
          <w:rFonts w:hint="eastAsia" w:ascii="仿宋" w:hAnsi="仿宋" w:eastAsia="仿宋" w:cs="仿宋"/>
          <w:highlight w:val="none"/>
          <w:u w:val="single"/>
        </w:rPr>
      </w:pPr>
      <w:r>
        <w:rPr>
          <w:rFonts w:hint="eastAsia" w:ascii="仿宋" w:hAnsi="仿宋" w:eastAsia="仿宋" w:cs="仿宋"/>
          <w:highlight w:val="none"/>
        </w:rPr>
        <w:t>项目编号：</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5676"/>
        <w:gridCol w:w="1751"/>
        <w:gridCol w:w="1862"/>
      </w:tblGrid>
      <w:tr w14:paraId="7ABC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38" w:type="pct"/>
            <w:noWrap w:val="0"/>
            <w:vAlign w:val="center"/>
          </w:tcPr>
          <w:p w14:paraId="277B14FF">
            <w:pPr>
              <w:spacing w:line="240" w:lineRule="auto"/>
              <w:jc w:val="center"/>
              <w:rPr>
                <w:rFonts w:hint="eastAsia" w:ascii="仿宋" w:hAnsi="仿宋" w:eastAsia="仿宋" w:cs="仿宋"/>
                <w:highlight w:val="none"/>
              </w:rPr>
            </w:pPr>
            <w:r>
              <w:rPr>
                <w:rFonts w:hint="eastAsia" w:ascii="仿宋" w:hAnsi="仿宋" w:eastAsia="仿宋" w:cs="仿宋"/>
                <w:highlight w:val="none"/>
              </w:rPr>
              <w:t>序号</w:t>
            </w:r>
          </w:p>
        </w:tc>
        <w:tc>
          <w:tcPr>
            <w:tcW w:w="2849" w:type="pct"/>
            <w:noWrap w:val="0"/>
            <w:vAlign w:val="center"/>
          </w:tcPr>
          <w:p w14:paraId="6DB31782">
            <w:pPr>
              <w:spacing w:line="240" w:lineRule="auto"/>
              <w:jc w:val="center"/>
              <w:rPr>
                <w:rFonts w:hint="eastAsia" w:ascii="仿宋" w:hAnsi="仿宋" w:eastAsia="仿宋" w:cs="仿宋"/>
                <w:b/>
                <w:highlight w:val="none"/>
              </w:rPr>
            </w:pPr>
            <w:r>
              <w:rPr>
                <w:rFonts w:hint="eastAsia" w:ascii="仿宋" w:hAnsi="仿宋" w:eastAsia="仿宋" w:cs="仿宋"/>
                <w:b/>
                <w:highlight w:val="none"/>
              </w:rPr>
              <w:t>资格性审查响应内容</w:t>
            </w:r>
          </w:p>
        </w:tc>
        <w:tc>
          <w:tcPr>
            <w:tcW w:w="879" w:type="pct"/>
            <w:noWrap w:val="0"/>
            <w:vAlign w:val="center"/>
          </w:tcPr>
          <w:p w14:paraId="71FF4C50">
            <w:pPr>
              <w:spacing w:line="240" w:lineRule="auto"/>
              <w:jc w:val="center"/>
              <w:rPr>
                <w:rFonts w:hint="eastAsia" w:ascii="仿宋" w:hAnsi="仿宋" w:eastAsia="仿宋" w:cs="仿宋"/>
                <w:highlight w:val="none"/>
              </w:rPr>
            </w:pPr>
            <w:r>
              <w:rPr>
                <w:rFonts w:hint="eastAsia" w:ascii="仿宋" w:hAnsi="仿宋" w:eastAsia="仿宋" w:cs="仿宋"/>
                <w:highlight w:val="none"/>
              </w:rPr>
              <w:t>是否响应</w:t>
            </w:r>
          </w:p>
          <w:p w14:paraId="69DC6BB1">
            <w:pPr>
              <w:spacing w:line="240" w:lineRule="auto"/>
              <w:jc w:val="center"/>
              <w:rPr>
                <w:rFonts w:hint="eastAsia" w:ascii="仿宋" w:hAnsi="仿宋" w:eastAsia="仿宋" w:cs="仿宋"/>
                <w:highlight w:val="none"/>
              </w:rPr>
            </w:pPr>
            <w:r>
              <w:rPr>
                <w:rFonts w:hint="eastAsia" w:ascii="仿宋" w:hAnsi="仿宋" w:eastAsia="仿宋" w:cs="仿宋"/>
                <w:highlight w:val="none"/>
              </w:rPr>
              <w:t>（填是或者否）</w:t>
            </w:r>
          </w:p>
        </w:tc>
        <w:tc>
          <w:tcPr>
            <w:tcW w:w="934" w:type="pct"/>
            <w:noWrap w:val="0"/>
            <w:vAlign w:val="center"/>
          </w:tcPr>
          <w:p w14:paraId="03EFA9DF">
            <w:pPr>
              <w:spacing w:line="240" w:lineRule="auto"/>
              <w:jc w:val="center"/>
              <w:rPr>
                <w:rFonts w:hint="eastAsia" w:ascii="仿宋" w:hAnsi="仿宋" w:eastAsia="仿宋" w:cs="仿宋"/>
                <w:highlight w:val="none"/>
              </w:rPr>
            </w:pPr>
            <w:r>
              <w:rPr>
                <w:rFonts w:hint="eastAsia" w:ascii="仿宋" w:hAnsi="仿宋" w:eastAsia="仿宋" w:cs="仿宋"/>
                <w:highlight w:val="none"/>
              </w:rPr>
              <w:t>投标文件中的</w:t>
            </w:r>
          </w:p>
          <w:p w14:paraId="429359A7">
            <w:pPr>
              <w:spacing w:line="240" w:lineRule="auto"/>
              <w:jc w:val="center"/>
              <w:rPr>
                <w:rFonts w:hint="eastAsia" w:ascii="仿宋" w:hAnsi="仿宋" w:eastAsia="仿宋" w:cs="仿宋"/>
                <w:highlight w:val="none"/>
              </w:rPr>
            </w:pPr>
            <w:r>
              <w:rPr>
                <w:rFonts w:hint="eastAsia" w:ascii="仿宋" w:hAnsi="仿宋" w:eastAsia="仿宋" w:cs="仿宋"/>
                <w:highlight w:val="none"/>
              </w:rPr>
              <w:t>页码位置</w:t>
            </w:r>
          </w:p>
        </w:tc>
      </w:tr>
      <w:tr w14:paraId="750A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215D3AAC">
            <w:pPr>
              <w:spacing w:line="240" w:lineRule="auto"/>
              <w:jc w:val="center"/>
              <w:rPr>
                <w:rFonts w:hint="eastAsia" w:ascii="仿宋" w:hAnsi="仿宋" w:eastAsia="仿宋" w:cs="仿宋"/>
                <w:highlight w:val="none"/>
              </w:rPr>
            </w:pPr>
            <w:r>
              <w:rPr>
                <w:rFonts w:hint="eastAsia" w:ascii="仿宋" w:hAnsi="仿宋" w:eastAsia="仿宋" w:cs="仿宋"/>
                <w:highlight w:val="none"/>
              </w:rPr>
              <w:t>1</w:t>
            </w:r>
          </w:p>
        </w:tc>
        <w:tc>
          <w:tcPr>
            <w:tcW w:w="5173" w:type="dxa"/>
            <w:noWrap w:val="0"/>
            <w:vAlign w:val="center"/>
          </w:tcPr>
          <w:p w14:paraId="29870F37">
            <w:pPr>
              <w:widowControl/>
              <w:spacing w:line="240" w:lineRule="auto"/>
              <w:jc w:val="center"/>
              <w:rPr>
                <w:rFonts w:hint="eastAsia" w:ascii="仿宋" w:hAnsi="仿宋" w:eastAsia="仿宋" w:cs="仿宋"/>
                <w:highlight w:val="none"/>
              </w:rPr>
            </w:pPr>
          </w:p>
        </w:tc>
        <w:tc>
          <w:tcPr>
            <w:tcW w:w="879" w:type="pct"/>
            <w:noWrap w:val="0"/>
            <w:vAlign w:val="center"/>
          </w:tcPr>
          <w:p w14:paraId="3972837C">
            <w:pPr>
              <w:spacing w:line="240" w:lineRule="auto"/>
              <w:jc w:val="center"/>
              <w:rPr>
                <w:rFonts w:hint="eastAsia" w:ascii="仿宋" w:hAnsi="仿宋" w:eastAsia="仿宋" w:cs="仿宋"/>
                <w:highlight w:val="none"/>
              </w:rPr>
            </w:pPr>
          </w:p>
        </w:tc>
        <w:tc>
          <w:tcPr>
            <w:tcW w:w="934" w:type="pct"/>
            <w:noWrap w:val="0"/>
            <w:vAlign w:val="center"/>
          </w:tcPr>
          <w:p w14:paraId="711C9C5D">
            <w:pPr>
              <w:spacing w:line="240" w:lineRule="auto"/>
              <w:jc w:val="center"/>
              <w:rPr>
                <w:rFonts w:hint="eastAsia" w:ascii="仿宋" w:hAnsi="仿宋" w:eastAsia="仿宋" w:cs="仿宋"/>
                <w:highlight w:val="none"/>
              </w:rPr>
            </w:pPr>
          </w:p>
        </w:tc>
      </w:tr>
      <w:tr w14:paraId="23FD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33EE417B">
            <w:pPr>
              <w:spacing w:line="240" w:lineRule="auto"/>
              <w:jc w:val="center"/>
              <w:rPr>
                <w:rFonts w:hint="eastAsia" w:ascii="仿宋" w:hAnsi="仿宋" w:eastAsia="仿宋" w:cs="仿宋"/>
                <w:highlight w:val="none"/>
              </w:rPr>
            </w:pPr>
            <w:r>
              <w:rPr>
                <w:rFonts w:hint="eastAsia" w:ascii="仿宋" w:hAnsi="仿宋" w:eastAsia="仿宋" w:cs="仿宋"/>
                <w:highlight w:val="none"/>
              </w:rPr>
              <w:t>2</w:t>
            </w:r>
          </w:p>
        </w:tc>
        <w:tc>
          <w:tcPr>
            <w:tcW w:w="5173" w:type="dxa"/>
            <w:noWrap w:val="0"/>
            <w:vAlign w:val="center"/>
          </w:tcPr>
          <w:p w14:paraId="34271E3F">
            <w:pPr>
              <w:widowControl/>
              <w:spacing w:line="240" w:lineRule="auto"/>
              <w:jc w:val="center"/>
              <w:rPr>
                <w:rFonts w:hint="eastAsia" w:ascii="仿宋" w:hAnsi="仿宋" w:eastAsia="仿宋" w:cs="仿宋"/>
                <w:highlight w:val="none"/>
              </w:rPr>
            </w:pPr>
          </w:p>
        </w:tc>
        <w:tc>
          <w:tcPr>
            <w:tcW w:w="879" w:type="pct"/>
            <w:noWrap w:val="0"/>
            <w:vAlign w:val="center"/>
          </w:tcPr>
          <w:p w14:paraId="2200B205">
            <w:pPr>
              <w:spacing w:line="240" w:lineRule="auto"/>
              <w:jc w:val="center"/>
              <w:rPr>
                <w:rFonts w:hint="eastAsia" w:ascii="仿宋" w:hAnsi="仿宋" w:eastAsia="仿宋" w:cs="仿宋"/>
                <w:highlight w:val="none"/>
              </w:rPr>
            </w:pPr>
          </w:p>
        </w:tc>
        <w:tc>
          <w:tcPr>
            <w:tcW w:w="934" w:type="pct"/>
            <w:noWrap w:val="0"/>
            <w:vAlign w:val="center"/>
          </w:tcPr>
          <w:p w14:paraId="4A244CC1">
            <w:pPr>
              <w:spacing w:line="240" w:lineRule="auto"/>
              <w:jc w:val="center"/>
              <w:rPr>
                <w:rFonts w:hint="eastAsia" w:ascii="仿宋" w:hAnsi="仿宋" w:eastAsia="仿宋" w:cs="仿宋"/>
                <w:highlight w:val="none"/>
              </w:rPr>
            </w:pPr>
          </w:p>
        </w:tc>
      </w:tr>
      <w:tr w14:paraId="7C80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7E21F5DD">
            <w:pPr>
              <w:spacing w:line="240" w:lineRule="auto"/>
              <w:jc w:val="center"/>
              <w:rPr>
                <w:rFonts w:hint="eastAsia" w:ascii="仿宋" w:hAnsi="仿宋" w:eastAsia="仿宋" w:cs="仿宋"/>
                <w:highlight w:val="none"/>
              </w:rPr>
            </w:pPr>
            <w:r>
              <w:rPr>
                <w:rFonts w:hint="eastAsia" w:ascii="仿宋" w:hAnsi="仿宋" w:eastAsia="仿宋" w:cs="仿宋"/>
                <w:highlight w:val="none"/>
              </w:rPr>
              <w:t>3</w:t>
            </w:r>
          </w:p>
        </w:tc>
        <w:tc>
          <w:tcPr>
            <w:tcW w:w="5173" w:type="dxa"/>
            <w:noWrap w:val="0"/>
            <w:vAlign w:val="center"/>
          </w:tcPr>
          <w:p w14:paraId="00459770">
            <w:pPr>
              <w:widowControl/>
              <w:spacing w:line="240" w:lineRule="auto"/>
              <w:jc w:val="center"/>
              <w:rPr>
                <w:rFonts w:hint="eastAsia" w:ascii="仿宋" w:hAnsi="仿宋" w:eastAsia="仿宋" w:cs="仿宋"/>
                <w:highlight w:val="none"/>
              </w:rPr>
            </w:pPr>
          </w:p>
        </w:tc>
        <w:tc>
          <w:tcPr>
            <w:tcW w:w="879" w:type="pct"/>
            <w:noWrap w:val="0"/>
            <w:vAlign w:val="center"/>
          </w:tcPr>
          <w:p w14:paraId="15B69FA5">
            <w:pPr>
              <w:spacing w:line="240" w:lineRule="auto"/>
              <w:jc w:val="center"/>
              <w:rPr>
                <w:rFonts w:hint="eastAsia" w:ascii="仿宋" w:hAnsi="仿宋" w:eastAsia="仿宋" w:cs="仿宋"/>
                <w:highlight w:val="none"/>
              </w:rPr>
            </w:pPr>
          </w:p>
        </w:tc>
        <w:tc>
          <w:tcPr>
            <w:tcW w:w="934" w:type="pct"/>
            <w:noWrap w:val="0"/>
            <w:vAlign w:val="center"/>
          </w:tcPr>
          <w:p w14:paraId="54FC37B8">
            <w:pPr>
              <w:spacing w:line="240" w:lineRule="auto"/>
              <w:jc w:val="center"/>
              <w:rPr>
                <w:rFonts w:hint="eastAsia" w:ascii="仿宋" w:hAnsi="仿宋" w:eastAsia="仿宋" w:cs="仿宋"/>
                <w:highlight w:val="none"/>
              </w:rPr>
            </w:pPr>
          </w:p>
        </w:tc>
      </w:tr>
      <w:tr w14:paraId="7931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6DD1542">
            <w:pPr>
              <w:spacing w:line="240" w:lineRule="auto"/>
              <w:jc w:val="center"/>
              <w:rPr>
                <w:rFonts w:hint="eastAsia" w:ascii="仿宋" w:hAnsi="仿宋" w:eastAsia="仿宋" w:cs="仿宋"/>
                <w:highlight w:val="none"/>
              </w:rPr>
            </w:pPr>
            <w:r>
              <w:rPr>
                <w:rFonts w:hint="eastAsia" w:ascii="仿宋" w:hAnsi="仿宋" w:eastAsia="仿宋" w:cs="仿宋"/>
                <w:highlight w:val="none"/>
              </w:rPr>
              <w:t>4</w:t>
            </w:r>
          </w:p>
        </w:tc>
        <w:tc>
          <w:tcPr>
            <w:tcW w:w="5173" w:type="dxa"/>
            <w:noWrap w:val="0"/>
            <w:vAlign w:val="center"/>
          </w:tcPr>
          <w:p w14:paraId="7F57CE85">
            <w:pPr>
              <w:widowControl/>
              <w:spacing w:line="240" w:lineRule="auto"/>
              <w:jc w:val="center"/>
              <w:rPr>
                <w:rFonts w:hint="eastAsia" w:ascii="仿宋" w:hAnsi="仿宋" w:eastAsia="仿宋" w:cs="仿宋"/>
                <w:highlight w:val="none"/>
              </w:rPr>
            </w:pPr>
          </w:p>
        </w:tc>
        <w:tc>
          <w:tcPr>
            <w:tcW w:w="879" w:type="pct"/>
            <w:noWrap w:val="0"/>
            <w:vAlign w:val="center"/>
          </w:tcPr>
          <w:p w14:paraId="4E52B90E">
            <w:pPr>
              <w:spacing w:line="240" w:lineRule="auto"/>
              <w:jc w:val="center"/>
              <w:rPr>
                <w:rFonts w:hint="eastAsia" w:ascii="仿宋" w:hAnsi="仿宋" w:eastAsia="仿宋" w:cs="仿宋"/>
                <w:highlight w:val="none"/>
              </w:rPr>
            </w:pPr>
          </w:p>
        </w:tc>
        <w:tc>
          <w:tcPr>
            <w:tcW w:w="934" w:type="pct"/>
            <w:noWrap w:val="0"/>
            <w:vAlign w:val="center"/>
          </w:tcPr>
          <w:p w14:paraId="0FE8BDF0">
            <w:pPr>
              <w:spacing w:line="240" w:lineRule="auto"/>
              <w:jc w:val="center"/>
              <w:rPr>
                <w:rFonts w:hint="eastAsia" w:ascii="仿宋" w:hAnsi="仿宋" w:eastAsia="仿宋" w:cs="仿宋"/>
                <w:highlight w:val="none"/>
              </w:rPr>
            </w:pPr>
          </w:p>
        </w:tc>
      </w:tr>
      <w:tr w14:paraId="783A3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9B0FDE6">
            <w:pPr>
              <w:spacing w:line="240" w:lineRule="auto"/>
              <w:jc w:val="center"/>
              <w:rPr>
                <w:rFonts w:hint="eastAsia" w:ascii="仿宋" w:hAnsi="仿宋" w:eastAsia="仿宋" w:cs="仿宋"/>
                <w:highlight w:val="none"/>
              </w:rPr>
            </w:pPr>
            <w:r>
              <w:rPr>
                <w:rFonts w:hint="eastAsia" w:ascii="仿宋" w:hAnsi="仿宋" w:eastAsia="仿宋" w:cs="仿宋"/>
                <w:highlight w:val="none"/>
              </w:rPr>
              <w:t>5</w:t>
            </w:r>
          </w:p>
        </w:tc>
        <w:tc>
          <w:tcPr>
            <w:tcW w:w="5173" w:type="dxa"/>
            <w:noWrap w:val="0"/>
            <w:vAlign w:val="center"/>
          </w:tcPr>
          <w:p w14:paraId="606B8BC7">
            <w:pPr>
              <w:widowControl/>
              <w:spacing w:line="240" w:lineRule="auto"/>
              <w:jc w:val="center"/>
              <w:rPr>
                <w:rFonts w:hint="eastAsia" w:ascii="仿宋" w:hAnsi="仿宋" w:eastAsia="仿宋" w:cs="仿宋"/>
                <w:highlight w:val="none"/>
              </w:rPr>
            </w:pPr>
          </w:p>
        </w:tc>
        <w:tc>
          <w:tcPr>
            <w:tcW w:w="879" w:type="pct"/>
            <w:noWrap w:val="0"/>
            <w:vAlign w:val="center"/>
          </w:tcPr>
          <w:p w14:paraId="29972411">
            <w:pPr>
              <w:spacing w:line="240" w:lineRule="auto"/>
              <w:jc w:val="center"/>
              <w:rPr>
                <w:rFonts w:hint="eastAsia" w:ascii="仿宋" w:hAnsi="仿宋" w:eastAsia="仿宋" w:cs="仿宋"/>
                <w:highlight w:val="none"/>
              </w:rPr>
            </w:pPr>
          </w:p>
        </w:tc>
        <w:tc>
          <w:tcPr>
            <w:tcW w:w="934" w:type="pct"/>
            <w:noWrap w:val="0"/>
            <w:vAlign w:val="center"/>
          </w:tcPr>
          <w:p w14:paraId="33B13695">
            <w:pPr>
              <w:spacing w:line="240" w:lineRule="auto"/>
              <w:jc w:val="center"/>
              <w:rPr>
                <w:rFonts w:hint="eastAsia" w:ascii="仿宋" w:hAnsi="仿宋" w:eastAsia="仿宋" w:cs="仿宋"/>
                <w:highlight w:val="none"/>
              </w:rPr>
            </w:pPr>
          </w:p>
        </w:tc>
      </w:tr>
      <w:tr w14:paraId="3108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4712DAC">
            <w:pPr>
              <w:spacing w:line="240" w:lineRule="auto"/>
              <w:jc w:val="center"/>
              <w:rPr>
                <w:rFonts w:hint="eastAsia" w:ascii="仿宋" w:hAnsi="仿宋" w:eastAsia="仿宋" w:cs="仿宋"/>
                <w:highlight w:val="none"/>
              </w:rPr>
            </w:pPr>
            <w:r>
              <w:rPr>
                <w:rFonts w:hint="eastAsia" w:ascii="仿宋" w:hAnsi="仿宋" w:eastAsia="仿宋" w:cs="仿宋"/>
                <w:highlight w:val="none"/>
              </w:rPr>
              <w:t>6</w:t>
            </w:r>
          </w:p>
        </w:tc>
        <w:tc>
          <w:tcPr>
            <w:tcW w:w="5173" w:type="dxa"/>
            <w:noWrap w:val="0"/>
            <w:vAlign w:val="center"/>
          </w:tcPr>
          <w:p w14:paraId="38505D7A">
            <w:pPr>
              <w:widowControl/>
              <w:spacing w:line="240" w:lineRule="auto"/>
              <w:jc w:val="center"/>
              <w:rPr>
                <w:rFonts w:hint="eastAsia" w:ascii="仿宋" w:hAnsi="仿宋" w:eastAsia="仿宋" w:cs="仿宋"/>
                <w:highlight w:val="none"/>
              </w:rPr>
            </w:pPr>
          </w:p>
        </w:tc>
        <w:tc>
          <w:tcPr>
            <w:tcW w:w="879" w:type="pct"/>
            <w:noWrap w:val="0"/>
            <w:vAlign w:val="center"/>
          </w:tcPr>
          <w:p w14:paraId="1FD7EAA8">
            <w:pPr>
              <w:spacing w:line="240" w:lineRule="auto"/>
              <w:jc w:val="center"/>
              <w:rPr>
                <w:rFonts w:hint="eastAsia" w:ascii="仿宋" w:hAnsi="仿宋" w:eastAsia="仿宋" w:cs="仿宋"/>
                <w:highlight w:val="none"/>
              </w:rPr>
            </w:pPr>
          </w:p>
        </w:tc>
        <w:tc>
          <w:tcPr>
            <w:tcW w:w="934" w:type="pct"/>
            <w:noWrap w:val="0"/>
            <w:vAlign w:val="center"/>
          </w:tcPr>
          <w:p w14:paraId="69C55964">
            <w:pPr>
              <w:spacing w:line="240" w:lineRule="auto"/>
              <w:jc w:val="center"/>
              <w:rPr>
                <w:rFonts w:hint="eastAsia" w:ascii="仿宋" w:hAnsi="仿宋" w:eastAsia="仿宋" w:cs="仿宋"/>
                <w:highlight w:val="none"/>
              </w:rPr>
            </w:pPr>
          </w:p>
        </w:tc>
      </w:tr>
      <w:tr w14:paraId="7B45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361AC053">
            <w:pPr>
              <w:spacing w:line="240" w:lineRule="auto"/>
              <w:jc w:val="center"/>
              <w:rPr>
                <w:rFonts w:hint="eastAsia" w:ascii="仿宋" w:hAnsi="仿宋" w:eastAsia="仿宋" w:cs="仿宋"/>
                <w:highlight w:val="none"/>
              </w:rPr>
            </w:pPr>
            <w:r>
              <w:rPr>
                <w:rFonts w:hint="eastAsia" w:ascii="仿宋" w:hAnsi="仿宋" w:eastAsia="仿宋" w:cs="仿宋"/>
                <w:highlight w:val="none"/>
              </w:rPr>
              <w:t>7</w:t>
            </w:r>
          </w:p>
        </w:tc>
        <w:tc>
          <w:tcPr>
            <w:tcW w:w="5173" w:type="dxa"/>
            <w:noWrap w:val="0"/>
            <w:vAlign w:val="center"/>
          </w:tcPr>
          <w:p w14:paraId="7D4663F1">
            <w:pPr>
              <w:widowControl/>
              <w:spacing w:line="240" w:lineRule="auto"/>
              <w:jc w:val="center"/>
              <w:rPr>
                <w:rFonts w:hint="eastAsia" w:ascii="仿宋" w:hAnsi="仿宋" w:eastAsia="仿宋" w:cs="仿宋"/>
                <w:szCs w:val="21"/>
                <w:highlight w:val="none"/>
              </w:rPr>
            </w:pPr>
          </w:p>
        </w:tc>
        <w:tc>
          <w:tcPr>
            <w:tcW w:w="879" w:type="pct"/>
            <w:noWrap w:val="0"/>
            <w:vAlign w:val="center"/>
          </w:tcPr>
          <w:p w14:paraId="32BAD5E2">
            <w:pPr>
              <w:spacing w:line="240" w:lineRule="auto"/>
              <w:jc w:val="center"/>
              <w:rPr>
                <w:rFonts w:hint="eastAsia" w:ascii="仿宋" w:hAnsi="仿宋" w:eastAsia="仿宋" w:cs="仿宋"/>
                <w:highlight w:val="none"/>
              </w:rPr>
            </w:pPr>
          </w:p>
        </w:tc>
        <w:tc>
          <w:tcPr>
            <w:tcW w:w="934" w:type="pct"/>
            <w:noWrap w:val="0"/>
            <w:vAlign w:val="center"/>
          </w:tcPr>
          <w:p w14:paraId="6A7929CE">
            <w:pPr>
              <w:spacing w:line="240" w:lineRule="auto"/>
              <w:jc w:val="center"/>
              <w:rPr>
                <w:rFonts w:hint="eastAsia" w:ascii="仿宋" w:hAnsi="仿宋" w:eastAsia="仿宋" w:cs="仿宋"/>
                <w:highlight w:val="none"/>
              </w:rPr>
            </w:pPr>
          </w:p>
        </w:tc>
      </w:tr>
      <w:tr w14:paraId="3610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C44955">
            <w:pPr>
              <w:spacing w:line="240" w:lineRule="auto"/>
              <w:jc w:val="center"/>
              <w:rPr>
                <w:rFonts w:hint="eastAsia" w:ascii="仿宋" w:hAnsi="仿宋" w:eastAsia="仿宋" w:cs="仿宋"/>
                <w:highlight w:val="none"/>
              </w:rPr>
            </w:pPr>
            <w:r>
              <w:rPr>
                <w:rFonts w:hint="eastAsia" w:ascii="仿宋" w:hAnsi="仿宋" w:eastAsia="仿宋" w:cs="仿宋"/>
                <w:highlight w:val="none"/>
              </w:rPr>
              <w:t>8</w:t>
            </w:r>
          </w:p>
        </w:tc>
        <w:tc>
          <w:tcPr>
            <w:tcW w:w="5173" w:type="dxa"/>
            <w:noWrap w:val="0"/>
            <w:vAlign w:val="center"/>
          </w:tcPr>
          <w:p w14:paraId="7F63C497">
            <w:pPr>
              <w:widowControl/>
              <w:spacing w:line="240" w:lineRule="auto"/>
              <w:jc w:val="center"/>
              <w:rPr>
                <w:rFonts w:hint="eastAsia" w:ascii="仿宋" w:hAnsi="仿宋" w:eastAsia="仿宋" w:cs="仿宋"/>
                <w:szCs w:val="21"/>
                <w:highlight w:val="none"/>
              </w:rPr>
            </w:pPr>
          </w:p>
        </w:tc>
        <w:tc>
          <w:tcPr>
            <w:tcW w:w="879" w:type="pct"/>
            <w:noWrap w:val="0"/>
            <w:vAlign w:val="center"/>
          </w:tcPr>
          <w:p w14:paraId="086CC1D1">
            <w:pPr>
              <w:spacing w:line="240" w:lineRule="auto"/>
              <w:jc w:val="center"/>
              <w:rPr>
                <w:rFonts w:hint="eastAsia" w:ascii="仿宋" w:hAnsi="仿宋" w:eastAsia="仿宋" w:cs="仿宋"/>
                <w:highlight w:val="none"/>
              </w:rPr>
            </w:pPr>
          </w:p>
        </w:tc>
        <w:tc>
          <w:tcPr>
            <w:tcW w:w="934" w:type="pct"/>
            <w:noWrap w:val="0"/>
            <w:vAlign w:val="center"/>
          </w:tcPr>
          <w:p w14:paraId="2BB12052">
            <w:pPr>
              <w:spacing w:line="240" w:lineRule="auto"/>
              <w:jc w:val="center"/>
              <w:rPr>
                <w:rFonts w:hint="eastAsia" w:ascii="仿宋" w:hAnsi="仿宋" w:eastAsia="仿宋" w:cs="仿宋"/>
                <w:highlight w:val="none"/>
              </w:rPr>
            </w:pPr>
          </w:p>
        </w:tc>
      </w:tr>
      <w:tr w14:paraId="1B82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2F6278">
            <w:pPr>
              <w:spacing w:line="240" w:lineRule="auto"/>
              <w:jc w:val="center"/>
              <w:rPr>
                <w:rFonts w:hint="eastAsia" w:ascii="仿宋" w:hAnsi="仿宋" w:eastAsia="仿宋" w:cs="仿宋"/>
                <w:highlight w:val="none"/>
              </w:rPr>
            </w:pPr>
            <w:r>
              <w:rPr>
                <w:rFonts w:hint="eastAsia" w:ascii="仿宋" w:hAnsi="仿宋" w:eastAsia="仿宋" w:cs="仿宋"/>
                <w:highlight w:val="none"/>
              </w:rPr>
              <w:t>9</w:t>
            </w:r>
          </w:p>
        </w:tc>
        <w:tc>
          <w:tcPr>
            <w:tcW w:w="5173" w:type="dxa"/>
            <w:noWrap w:val="0"/>
            <w:vAlign w:val="center"/>
          </w:tcPr>
          <w:p w14:paraId="488E632E">
            <w:pPr>
              <w:widowControl/>
              <w:spacing w:line="240" w:lineRule="auto"/>
              <w:jc w:val="center"/>
              <w:rPr>
                <w:rFonts w:hint="eastAsia" w:ascii="仿宋" w:hAnsi="仿宋" w:eastAsia="仿宋" w:cs="仿宋"/>
                <w:szCs w:val="21"/>
                <w:highlight w:val="none"/>
              </w:rPr>
            </w:pPr>
          </w:p>
        </w:tc>
        <w:tc>
          <w:tcPr>
            <w:tcW w:w="879" w:type="pct"/>
            <w:noWrap w:val="0"/>
            <w:vAlign w:val="center"/>
          </w:tcPr>
          <w:p w14:paraId="6CC43110">
            <w:pPr>
              <w:spacing w:line="240" w:lineRule="auto"/>
              <w:jc w:val="center"/>
              <w:rPr>
                <w:rFonts w:hint="eastAsia" w:ascii="仿宋" w:hAnsi="仿宋" w:eastAsia="仿宋" w:cs="仿宋"/>
                <w:highlight w:val="none"/>
              </w:rPr>
            </w:pPr>
          </w:p>
        </w:tc>
        <w:tc>
          <w:tcPr>
            <w:tcW w:w="934" w:type="pct"/>
            <w:noWrap w:val="0"/>
            <w:vAlign w:val="center"/>
          </w:tcPr>
          <w:p w14:paraId="2BBDA6C2">
            <w:pPr>
              <w:spacing w:line="240" w:lineRule="auto"/>
              <w:jc w:val="center"/>
              <w:rPr>
                <w:rFonts w:hint="eastAsia" w:ascii="仿宋" w:hAnsi="仿宋" w:eastAsia="仿宋" w:cs="仿宋"/>
                <w:highlight w:val="none"/>
              </w:rPr>
            </w:pPr>
          </w:p>
        </w:tc>
      </w:tr>
      <w:tr w14:paraId="1007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50378FE">
            <w:pPr>
              <w:spacing w:line="240" w:lineRule="auto"/>
              <w:jc w:val="center"/>
              <w:rPr>
                <w:rFonts w:hint="eastAsia" w:ascii="仿宋" w:hAnsi="仿宋" w:eastAsia="仿宋" w:cs="仿宋"/>
                <w:highlight w:val="none"/>
              </w:rPr>
            </w:pPr>
            <w:r>
              <w:rPr>
                <w:rFonts w:hint="eastAsia" w:ascii="仿宋" w:hAnsi="仿宋" w:eastAsia="仿宋" w:cs="仿宋"/>
                <w:highlight w:val="none"/>
              </w:rPr>
              <w:t>10</w:t>
            </w:r>
          </w:p>
        </w:tc>
        <w:tc>
          <w:tcPr>
            <w:tcW w:w="5173" w:type="dxa"/>
            <w:noWrap w:val="0"/>
            <w:vAlign w:val="center"/>
          </w:tcPr>
          <w:p w14:paraId="2B50C84A">
            <w:pPr>
              <w:widowControl/>
              <w:spacing w:line="240" w:lineRule="auto"/>
              <w:jc w:val="center"/>
              <w:rPr>
                <w:rFonts w:hint="eastAsia" w:ascii="仿宋" w:hAnsi="仿宋" w:eastAsia="仿宋" w:cs="仿宋"/>
                <w:szCs w:val="21"/>
                <w:highlight w:val="none"/>
              </w:rPr>
            </w:pPr>
          </w:p>
        </w:tc>
        <w:tc>
          <w:tcPr>
            <w:tcW w:w="879" w:type="pct"/>
            <w:noWrap w:val="0"/>
            <w:vAlign w:val="center"/>
          </w:tcPr>
          <w:p w14:paraId="2AA4A68A">
            <w:pPr>
              <w:spacing w:line="240" w:lineRule="auto"/>
              <w:jc w:val="center"/>
              <w:rPr>
                <w:rFonts w:hint="eastAsia" w:ascii="仿宋" w:hAnsi="仿宋" w:eastAsia="仿宋" w:cs="仿宋"/>
                <w:highlight w:val="none"/>
              </w:rPr>
            </w:pPr>
          </w:p>
        </w:tc>
        <w:tc>
          <w:tcPr>
            <w:tcW w:w="934" w:type="pct"/>
            <w:noWrap w:val="0"/>
            <w:vAlign w:val="center"/>
          </w:tcPr>
          <w:p w14:paraId="170F4D74">
            <w:pPr>
              <w:spacing w:line="240" w:lineRule="auto"/>
              <w:jc w:val="center"/>
              <w:rPr>
                <w:rFonts w:hint="eastAsia" w:ascii="仿宋" w:hAnsi="仿宋" w:eastAsia="仿宋" w:cs="仿宋"/>
                <w:highlight w:val="none"/>
              </w:rPr>
            </w:pPr>
          </w:p>
        </w:tc>
      </w:tr>
    </w:tbl>
    <w:p w14:paraId="2E17D077">
      <w:pPr>
        <w:widowControl/>
        <w:spacing w:line="360" w:lineRule="auto"/>
        <w:jc w:val="left"/>
        <w:rPr>
          <w:rFonts w:hint="eastAsia" w:ascii="仿宋" w:hAnsi="仿宋" w:eastAsia="仿宋" w:cs="仿宋"/>
          <w:szCs w:val="21"/>
          <w:highlight w:val="none"/>
        </w:rPr>
      </w:pPr>
    </w:p>
    <w:p w14:paraId="1FB0F855">
      <w:pPr>
        <w:widowControl/>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rPr>
        <w:t>投标供应商</w:t>
      </w:r>
      <w:r>
        <w:rPr>
          <w:rFonts w:hint="eastAsia" w:ascii="仿宋" w:hAnsi="仿宋" w:eastAsia="仿宋" w:cs="仿宋"/>
          <w:szCs w:val="21"/>
          <w:highlight w:val="none"/>
          <w:lang w:val="zh-CN"/>
        </w:rPr>
        <w:t>：（加盖电子公章）</w:t>
      </w:r>
    </w:p>
    <w:p w14:paraId="06BD729B">
      <w:pPr>
        <w:widowControl/>
        <w:spacing w:line="360" w:lineRule="auto"/>
        <w:jc w:val="left"/>
        <w:rPr>
          <w:rFonts w:hint="eastAsia" w:ascii="仿宋" w:hAnsi="仿宋" w:eastAsia="仿宋" w:cs="仿宋"/>
          <w:b/>
          <w:szCs w:val="21"/>
          <w:highlight w:val="none"/>
          <w:lang w:val="zh-CN"/>
        </w:rPr>
      </w:pPr>
      <w:r>
        <w:rPr>
          <w:rFonts w:hint="eastAsia" w:ascii="仿宋" w:hAnsi="仿宋" w:eastAsia="仿宋" w:cs="仿宋"/>
          <w:szCs w:val="21"/>
          <w:highlight w:val="none"/>
          <w:lang w:val="zh-CN"/>
        </w:rPr>
        <w:t>说明：如果行数不够，请自行增加。</w:t>
      </w:r>
    </w:p>
    <w:p w14:paraId="345082B4">
      <w:pPr>
        <w:widowControl/>
        <w:spacing w:line="360" w:lineRule="auto"/>
        <w:jc w:val="left"/>
        <w:rPr>
          <w:rFonts w:hint="eastAsia" w:ascii="仿宋" w:hAnsi="仿宋" w:eastAsia="仿宋" w:cs="仿宋"/>
          <w:sz w:val="36"/>
          <w:szCs w:val="36"/>
          <w:highlight w:val="none"/>
        </w:rPr>
      </w:pPr>
      <w:r>
        <w:rPr>
          <w:rFonts w:hint="eastAsia" w:ascii="仿宋" w:hAnsi="仿宋" w:eastAsia="仿宋" w:cs="仿宋"/>
          <w:sz w:val="36"/>
          <w:szCs w:val="36"/>
          <w:highlight w:val="none"/>
        </w:rPr>
        <w:br w:type="page" w:clear="all"/>
      </w:r>
    </w:p>
    <w:p w14:paraId="7130DEE0">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技术符合性审查响应对照表及相关资料</w:t>
      </w:r>
    </w:p>
    <w:p w14:paraId="4F790AB2">
      <w:pPr>
        <w:spacing w:before="50" w:after="50" w:line="360" w:lineRule="auto"/>
        <w:ind w:firstLine="205"/>
        <w:rPr>
          <w:rFonts w:hint="eastAsia" w:ascii="仿宋" w:hAnsi="仿宋" w:eastAsia="仿宋" w:cs="仿宋"/>
          <w:szCs w:val="21"/>
          <w:highlight w:val="none"/>
          <w:lang w:val="zh-CN"/>
        </w:rPr>
      </w:pPr>
      <w:r>
        <w:rPr>
          <w:rFonts w:hint="eastAsia" w:ascii="仿宋" w:hAnsi="仿宋" w:eastAsia="仿宋" w:cs="仿宋"/>
          <w:highlight w:val="none"/>
        </w:rPr>
        <w:t>项目名称：</w:t>
      </w:r>
      <w:r>
        <w:rPr>
          <w:rFonts w:hint="eastAsia" w:ascii="仿宋" w:hAnsi="仿宋" w:eastAsia="仿宋" w:cs="仿宋"/>
          <w:szCs w:val="21"/>
          <w:highlight w:val="none"/>
          <w:lang w:val="zh-CN"/>
        </w:rPr>
        <w:t>2026年雨花台区机房场地租赁服务</w:t>
      </w:r>
    </w:p>
    <w:p w14:paraId="4288408E">
      <w:pPr>
        <w:spacing w:before="50" w:after="50" w:line="360" w:lineRule="auto"/>
        <w:ind w:firstLine="205"/>
        <w:rPr>
          <w:rFonts w:hint="eastAsia" w:ascii="仿宋" w:hAnsi="仿宋" w:eastAsia="仿宋" w:cs="仿宋"/>
          <w:highlight w:val="none"/>
          <w:u w:val="single"/>
        </w:rPr>
      </w:pPr>
      <w:r>
        <w:rPr>
          <w:rFonts w:hint="eastAsia" w:ascii="仿宋" w:hAnsi="仿宋" w:eastAsia="仿宋" w:cs="仿宋"/>
          <w:highlight w:val="none"/>
        </w:rPr>
        <w:t>项目编号：</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4957"/>
        <w:gridCol w:w="1829"/>
        <w:gridCol w:w="2534"/>
      </w:tblGrid>
      <w:tr w14:paraId="14229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322" w:type="pct"/>
            <w:noWrap w:val="0"/>
            <w:vAlign w:val="center"/>
          </w:tcPr>
          <w:p w14:paraId="1B32B42B">
            <w:pPr>
              <w:spacing w:line="240" w:lineRule="auto"/>
              <w:jc w:val="center"/>
              <w:rPr>
                <w:rFonts w:hint="eastAsia" w:ascii="仿宋" w:hAnsi="仿宋" w:eastAsia="仿宋" w:cs="仿宋"/>
                <w:highlight w:val="none"/>
              </w:rPr>
            </w:pPr>
            <w:r>
              <w:rPr>
                <w:rFonts w:hint="eastAsia" w:ascii="仿宋" w:hAnsi="仿宋" w:eastAsia="仿宋" w:cs="仿宋"/>
                <w:highlight w:val="none"/>
              </w:rPr>
              <w:t>序号</w:t>
            </w:r>
          </w:p>
        </w:tc>
        <w:tc>
          <w:tcPr>
            <w:tcW w:w="2488" w:type="pct"/>
            <w:noWrap w:val="0"/>
            <w:vAlign w:val="center"/>
          </w:tcPr>
          <w:p w14:paraId="60B3E077">
            <w:pPr>
              <w:spacing w:line="240" w:lineRule="auto"/>
              <w:jc w:val="center"/>
              <w:rPr>
                <w:rFonts w:hint="eastAsia" w:ascii="仿宋" w:hAnsi="仿宋" w:eastAsia="仿宋" w:cs="仿宋"/>
                <w:b/>
                <w:highlight w:val="none"/>
              </w:rPr>
            </w:pPr>
            <w:r>
              <w:rPr>
                <w:rFonts w:hint="eastAsia" w:ascii="仿宋" w:hAnsi="仿宋" w:eastAsia="仿宋" w:cs="仿宋"/>
                <w:b/>
                <w:szCs w:val="22"/>
                <w:highlight w:val="none"/>
              </w:rPr>
              <w:t>技术符合性</w:t>
            </w:r>
            <w:r>
              <w:rPr>
                <w:rFonts w:hint="eastAsia" w:ascii="仿宋" w:hAnsi="仿宋" w:eastAsia="仿宋" w:cs="仿宋"/>
                <w:b/>
                <w:highlight w:val="none"/>
              </w:rPr>
              <w:t>审查响应内容</w:t>
            </w:r>
          </w:p>
        </w:tc>
        <w:tc>
          <w:tcPr>
            <w:tcW w:w="918" w:type="pct"/>
            <w:noWrap w:val="0"/>
            <w:vAlign w:val="center"/>
          </w:tcPr>
          <w:p w14:paraId="5C03AD22">
            <w:pPr>
              <w:spacing w:line="240" w:lineRule="auto"/>
              <w:jc w:val="center"/>
              <w:rPr>
                <w:rFonts w:hint="eastAsia" w:ascii="仿宋" w:hAnsi="仿宋" w:eastAsia="仿宋" w:cs="仿宋"/>
                <w:highlight w:val="none"/>
              </w:rPr>
            </w:pPr>
            <w:r>
              <w:rPr>
                <w:rFonts w:hint="eastAsia" w:ascii="仿宋" w:hAnsi="仿宋" w:eastAsia="仿宋" w:cs="仿宋"/>
                <w:highlight w:val="none"/>
              </w:rPr>
              <w:t>是否响应</w:t>
            </w:r>
          </w:p>
          <w:p w14:paraId="3FB6CA70">
            <w:pPr>
              <w:spacing w:line="240" w:lineRule="auto"/>
              <w:jc w:val="center"/>
              <w:rPr>
                <w:rFonts w:hint="eastAsia" w:ascii="仿宋" w:hAnsi="仿宋" w:eastAsia="仿宋" w:cs="仿宋"/>
                <w:highlight w:val="none"/>
              </w:rPr>
            </w:pPr>
            <w:r>
              <w:rPr>
                <w:rFonts w:hint="eastAsia" w:ascii="仿宋" w:hAnsi="仿宋" w:eastAsia="仿宋" w:cs="仿宋"/>
                <w:highlight w:val="none"/>
              </w:rPr>
              <w:t>（填是或者否）</w:t>
            </w:r>
          </w:p>
        </w:tc>
        <w:tc>
          <w:tcPr>
            <w:tcW w:w="1272" w:type="pct"/>
            <w:noWrap w:val="0"/>
            <w:vAlign w:val="center"/>
          </w:tcPr>
          <w:p w14:paraId="112135D0">
            <w:pPr>
              <w:spacing w:line="240" w:lineRule="auto"/>
              <w:jc w:val="center"/>
              <w:rPr>
                <w:rFonts w:hint="eastAsia" w:ascii="仿宋" w:hAnsi="仿宋" w:eastAsia="仿宋" w:cs="仿宋"/>
                <w:highlight w:val="none"/>
              </w:rPr>
            </w:pPr>
            <w:r>
              <w:rPr>
                <w:rFonts w:hint="eastAsia" w:ascii="仿宋" w:hAnsi="仿宋" w:eastAsia="仿宋" w:cs="仿宋"/>
                <w:highlight w:val="none"/>
              </w:rPr>
              <w:t>技术作证性资料在投标文件中的页码位置</w:t>
            </w:r>
          </w:p>
        </w:tc>
      </w:tr>
      <w:tr w14:paraId="2C13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noWrap w:val="0"/>
            <w:vAlign w:val="center"/>
          </w:tcPr>
          <w:p w14:paraId="75395905">
            <w:pPr>
              <w:spacing w:line="240" w:lineRule="auto"/>
              <w:jc w:val="center"/>
              <w:rPr>
                <w:rFonts w:hint="eastAsia" w:ascii="仿宋" w:hAnsi="仿宋" w:eastAsia="仿宋" w:cs="仿宋"/>
                <w:highlight w:val="none"/>
              </w:rPr>
            </w:pPr>
            <w:r>
              <w:rPr>
                <w:rFonts w:hint="eastAsia" w:ascii="仿宋" w:hAnsi="仿宋" w:eastAsia="仿宋" w:cs="仿宋"/>
                <w:highlight w:val="none"/>
              </w:rPr>
              <w:t>1</w:t>
            </w:r>
          </w:p>
        </w:tc>
        <w:tc>
          <w:tcPr>
            <w:tcW w:w="2488" w:type="pct"/>
            <w:noWrap w:val="0"/>
            <w:vAlign w:val="center"/>
          </w:tcPr>
          <w:p w14:paraId="3D8D6E9A">
            <w:pPr>
              <w:spacing w:line="240" w:lineRule="auto"/>
              <w:jc w:val="center"/>
              <w:rPr>
                <w:rFonts w:hint="eastAsia" w:ascii="仿宋" w:hAnsi="仿宋" w:eastAsia="仿宋" w:cs="仿宋"/>
                <w:highlight w:val="none"/>
              </w:rPr>
            </w:pPr>
          </w:p>
        </w:tc>
        <w:tc>
          <w:tcPr>
            <w:tcW w:w="918" w:type="pct"/>
            <w:noWrap w:val="0"/>
            <w:vAlign w:val="center"/>
          </w:tcPr>
          <w:p w14:paraId="62BAD50F">
            <w:pPr>
              <w:spacing w:line="240" w:lineRule="auto"/>
              <w:jc w:val="center"/>
              <w:rPr>
                <w:rFonts w:hint="eastAsia" w:ascii="仿宋" w:hAnsi="仿宋" w:eastAsia="仿宋" w:cs="仿宋"/>
                <w:highlight w:val="none"/>
              </w:rPr>
            </w:pPr>
          </w:p>
        </w:tc>
        <w:tc>
          <w:tcPr>
            <w:tcW w:w="1272" w:type="pct"/>
            <w:noWrap w:val="0"/>
            <w:vAlign w:val="center"/>
          </w:tcPr>
          <w:p w14:paraId="616C10B7">
            <w:pPr>
              <w:spacing w:line="240" w:lineRule="auto"/>
              <w:jc w:val="center"/>
              <w:rPr>
                <w:rFonts w:hint="eastAsia" w:ascii="仿宋" w:hAnsi="仿宋" w:eastAsia="仿宋" w:cs="仿宋"/>
                <w:highlight w:val="none"/>
              </w:rPr>
            </w:pPr>
          </w:p>
        </w:tc>
      </w:tr>
      <w:tr w14:paraId="00B9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noWrap w:val="0"/>
            <w:vAlign w:val="center"/>
          </w:tcPr>
          <w:p w14:paraId="211DAC83">
            <w:pPr>
              <w:spacing w:line="240" w:lineRule="auto"/>
              <w:jc w:val="center"/>
              <w:rPr>
                <w:rFonts w:hint="eastAsia" w:ascii="仿宋" w:hAnsi="仿宋" w:eastAsia="仿宋" w:cs="仿宋"/>
                <w:highlight w:val="none"/>
              </w:rPr>
            </w:pPr>
            <w:r>
              <w:rPr>
                <w:rFonts w:hint="eastAsia" w:ascii="仿宋" w:hAnsi="仿宋" w:eastAsia="仿宋" w:cs="仿宋"/>
                <w:highlight w:val="none"/>
              </w:rPr>
              <w:t>2</w:t>
            </w:r>
          </w:p>
        </w:tc>
        <w:tc>
          <w:tcPr>
            <w:tcW w:w="2488" w:type="pct"/>
            <w:noWrap w:val="0"/>
            <w:vAlign w:val="center"/>
          </w:tcPr>
          <w:p w14:paraId="0D868F82">
            <w:pPr>
              <w:spacing w:line="240" w:lineRule="auto"/>
              <w:jc w:val="center"/>
              <w:rPr>
                <w:rFonts w:hint="eastAsia" w:ascii="仿宋" w:hAnsi="仿宋" w:eastAsia="仿宋" w:cs="仿宋"/>
                <w:highlight w:val="none"/>
              </w:rPr>
            </w:pPr>
          </w:p>
        </w:tc>
        <w:tc>
          <w:tcPr>
            <w:tcW w:w="918" w:type="pct"/>
            <w:noWrap w:val="0"/>
            <w:vAlign w:val="center"/>
          </w:tcPr>
          <w:p w14:paraId="043B7C2C">
            <w:pPr>
              <w:spacing w:line="240" w:lineRule="auto"/>
              <w:jc w:val="center"/>
              <w:rPr>
                <w:rFonts w:hint="eastAsia" w:ascii="仿宋" w:hAnsi="仿宋" w:eastAsia="仿宋" w:cs="仿宋"/>
                <w:highlight w:val="none"/>
              </w:rPr>
            </w:pPr>
          </w:p>
        </w:tc>
        <w:tc>
          <w:tcPr>
            <w:tcW w:w="1272" w:type="pct"/>
            <w:noWrap w:val="0"/>
            <w:vAlign w:val="center"/>
          </w:tcPr>
          <w:p w14:paraId="71D5679B">
            <w:pPr>
              <w:spacing w:line="240" w:lineRule="auto"/>
              <w:jc w:val="center"/>
              <w:rPr>
                <w:rFonts w:hint="eastAsia" w:ascii="仿宋" w:hAnsi="仿宋" w:eastAsia="仿宋" w:cs="仿宋"/>
                <w:highlight w:val="none"/>
              </w:rPr>
            </w:pPr>
          </w:p>
        </w:tc>
      </w:tr>
      <w:tr w14:paraId="7650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22" w:type="pct"/>
            <w:noWrap w:val="0"/>
            <w:vAlign w:val="center"/>
          </w:tcPr>
          <w:p w14:paraId="637F71EF">
            <w:pPr>
              <w:spacing w:line="240" w:lineRule="auto"/>
              <w:jc w:val="center"/>
              <w:rPr>
                <w:rFonts w:hint="eastAsia" w:ascii="仿宋" w:hAnsi="仿宋" w:eastAsia="仿宋" w:cs="仿宋"/>
                <w:highlight w:val="none"/>
              </w:rPr>
            </w:pPr>
            <w:r>
              <w:rPr>
                <w:rFonts w:hint="eastAsia" w:ascii="仿宋" w:hAnsi="仿宋" w:eastAsia="仿宋" w:cs="仿宋"/>
                <w:highlight w:val="none"/>
              </w:rPr>
              <w:t>3</w:t>
            </w:r>
          </w:p>
        </w:tc>
        <w:tc>
          <w:tcPr>
            <w:tcW w:w="2488" w:type="pct"/>
            <w:noWrap w:val="0"/>
            <w:vAlign w:val="center"/>
          </w:tcPr>
          <w:p w14:paraId="7CDD959E">
            <w:pPr>
              <w:spacing w:line="240" w:lineRule="auto"/>
              <w:jc w:val="center"/>
              <w:rPr>
                <w:rFonts w:hint="eastAsia" w:ascii="仿宋" w:hAnsi="仿宋" w:eastAsia="仿宋" w:cs="仿宋"/>
                <w:highlight w:val="none"/>
              </w:rPr>
            </w:pPr>
          </w:p>
        </w:tc>
        <w:tc>
          <w:tcPr>
            <w:tcW w:w="918" w:type="pct"/>
            <w:noWrap w:val="0"/>
            <w:vAlign w:val="center"/>
          </w:tcPr>
          <w:p w14:paraId="4052CD85">
            <w:pPr>
              <w:spacing w:line="240" w:lineRule="auto"/>
              <w:jc w:val="center"/>
              <w:rPr>
                <w:rFonts w:hint="eastAsia" w:ascii="仿宋" w:hAnsi="仿宋" w:eastAsia="仿宋" w:cs="仿宋"/>
                <w:highlight w:val="none"/>
              </w:rPr>
            </w:pPr>
          </w:p>
        </w:tc>
        <w:tc>
          <w:tcPr>
            <w:tcW w:w="1272" w:type="pct"/>
            <w:noWrap w:val="0"/>
            <w:vAlign w:val="center"/>
          </w:tcPr>
          <w:p w14:paraId="10FFF081">
            <w:pPr>
              <w:spacing w:line="240" w:lineRule="auto"/>
              <w:jc w:val="center"/>
              <w:rPr>
                <w:rFonts w:hint="eastAsia" w:ascii="仿宋" w:hAnsi="仿宋" w:eastAsia="仿宋" w:cs="仿宋"/>
                <w:highlight w:val="none"/>
              </w:rPr>
            </w:pPr>
          </w:p>
        </w:tc>
      </w:tr>
      <w:tr w14:paraId="4DE4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1A74C703">
            <w:pPr>
              <w:spacing w:line="240" w:lineRule="auto"/>
              <w:jc w:val="center"/>
              <w:rPr>
                <w:rFonts w:hint="eastAsia" w:ascii="仿宋" w:hAnsi="仿宋" w:eastAsia="仿宋" w:cs="仿宋"/>
                <w:highlight w:val="none"/>
              </w:rPr>
            </w:pPr>
            <w:r>
              <w:rPr>
                <w:rFonts w:hint="eastAsia" w:ascii="仿宋" w:hAnsi="仿宋" w:eastAsia="仿宋" w:cs="仿宋"/>
                <w:highlight w:val="none"/>
              </w:rPr>
              <w:t>4</w:t>
            </w:r>
          </w:p>
        </w:tc>
        <w:tc>
          <w:tcPr>
            <w:tcW w:w="2488" w:type="pct"/>
            <w:noWrap w:val="0"/>
            <w:vAlign w:val="center"/>
          </w:tcPr>
          <w:p w14:paraId="66DA326C">
            <w:pPr>
              <w:spacing w:line="240" w:lineRule="auto"/>
              <w:jc w:val="center"/>
              <w:rPr>
                <w:rFonts w:hint="eastAsia" w:ascii="仿宋" w:hAnsi="仿宋" w:eastAsia="仿宋" w:cs="仿宋"/>
                <w:highlight w:val="none"/>
              </w:rPr>
            </w:pPr>
          </w:p>
        </w:tc>
        <w:tc>
          <w:tcPr>
            <w:tcW w:w="918" w:type="pct"/>
            <w:noWrap w:val="0"/>
            <w:vAlign w:val="center"/>
          </w:tcPr>
          <w:p w14:paraId="687BBEE8">
            <w:pPr>
              <w:spacing w:line="240" w:lineRule="auto"/>
              <w:jc w:val="center"/>
              <w:rPr>
                <w:rFonts w:hint="eastAsia" w:ascii="仿宋" w:hAnsi="仿宋" w:eastAsia="仿宋" w:cs="仿宋"/>
                <w:highlight w:val="none"/>
              </w:rPr>
            </w:pPr>
          </w:p>
        </w:tc>
        <w:tc>
          <w:tcPr>
            <w:tcW w:w="1272" w:type="pct"/>
            <w:noWrap w:val="0"/>
            <w:vAlign w:val="center"/>
          </w:tcPr>
          <w:p w14:paraId="749818E8">
            <w:pPr>
              <w:spacing w:line="240" w:lineRule="auto"/>
              <w:jc w:val="center"/>
              <w:rPr>
                <w:rFonts w:hint="eastAsia" w:ascii="仿宋" w:hAnsi="仿宋" w:eastAsia="仿宋" w:cs="仿宋"/>
                <w:highlight w:val="none"/>
              </w:rPr>
            </w:pPr>
          </w:p>
        </w:tc>
      </w:tr>
      <w:tr w14:paraId="5E71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2FA2EA1A">
            <w:pPr>
              <w:spacing w:line="240" w:lineRule="auto"/>
              <w:jc w:val="center"/>
              <w:rPr>
                <w:rFonts w:hint="eastAsia" w:ascii="仿宋" w:hAnsi="仿宋" w:eastAsia="仿宋" w:cs="仿宋"/>
                <w:highlight w:val="none"/>
              </w:rPr>
            </w:pPr>
            <w:r>
              <w:rPr>
                <w:rFonts w:hint="eastAsia" w:ascii="仿宋" w:hAnsi="仿宋" w:eastAsia="仿宋" w:cs="仿宋"/>
                <w:highlight w:val="none"/>
              </w:rPr>
              <w:t>5</w:t>
            </w:r>
          </w:p>
        </w:tc>
        <w:tc>
          <w:tcPr>
            <w:tcW w:w="2488" w:type="pct"/>
            <w:noWrap w:val="0"/>
            <w:vAlign w:val="center"/>
          </w:tcPr>
          <w:p w14:paraId="1EEF0C46">
            <w:pPr>
              <w:spacing w:line="240" w:lineRule="auto"/>
              <w:jc w:val="center"/>
              <w:rPr>
                <w:rFonts w:hint="eastAsia" w:ascii="仿宋" w:hAnsi="仿宋" w:eastAsia="仿宋" w:cs="仿宋"/>
                <w:highlight w:val="none"/>
              </w:rPr>
            </w:pPr>
          </w:p>
        </w:tc>
        <w:tc>
          <w:tcPr>
            <w:tcW w:w="918" w:type="pct"/>
            <w:noWrap w:val="0"/>
            <w:vAlign w:val="center"/>
          </w:tcPr>
          <w:p w14:paraId="0677DC6B">
            <w:pPr>
              <w:spacing w:line="240" w:lineRule="auto"/>
              <w:jc w:val="center"/>
              <w:rPr>
                <w:rFonts w:hint="eastAsia" w:ascii="仿宋" w:hAnsi="仿宋" w:eastAsia="仿宋" w:cs="仿宋"/>
                <w:highlight w:val="none"/>
              </w:rPr>
            </w:pPr>
          </w:p>
        </w:tc>
        <w:tc>
          <w:tcPr>
            <w:tcW w:w="1272" w:type="pct"/>
            <w:noWrap w:val="0"/>
            <w:vAlign w:val="center"/>
          </w:tcPr>
          <w:p w14:paraId="1682CE53">
            <w:pPr>
              <w:spacing w:line="240" w:lineRule="auto"/>
              <w:jc w:val="center"/>
              <w:rPr>
                <w:rFonts w:hint="eastAsia" w:ascii="仿宋" w:hAnsi="仿宋" w:eastAsia="仿宋" w:cs="仿宋"/>
                <w:highlight w:val="none"/>
              </w:rPr>
            </w:pPr>
          </w:p>
        </w:tc>
      </w:tr>
      <w:tr w14:paraId="0486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4DC0EB18">
            <w:pPr>
              <w:spacing w:line="240" w:lineRule="auto"/>
              <w:jc w:val="center"/>
              <w:rPr>
                <w:rFonts w:hint="eastAsia" w:ascii="仿宋" w:hAnsi="仿宋" w:eastAsia="仿宋" w:cs="仿宋"/>
                <w:highlight w:val="none"/>
              </w:rPr>
            </w:pPr>
            <w:r>
              <w:rPr>
                <w:rFonts w:hint="eastAsia" w:ascii="仿宋" w:hAnsi="仿宋" w:eastAsia="仿宋" w:cs="仿宋"/>
                <w:highlight w:val="none"/>
              </w:rPr>
              <w:t>6</w:t>
            </w:r>
          </w:p>
        </w:tc>
        <w:tc>
          <w:tcPr>
            <w:tcW w:w="2488" w:type="pct"/>
            <w:noWrap w:val="0"/>
            <w:vAlign w:val="center"/>
          </w:tcPr>
          <w:p w14:paraId="2B89963B">
            <w:pPr>
              <w:spacing w:line="240" w:lineRule="auto"/>
              <w:jc w:val="center"/>
              <w:rPr>
                <w:rFonts w:hint="eastAsia" w:ascii="仿宋" w:hAnsi="仿宋" w:eastAsia="仿宋" w:cs="仿宋"/>
                <w:highlight w:val="none"/>
              </w:rPr>
            </w:pPr>
          </w:p>
        </w:tc>
        <w:tc>
          <w:tcPr>
            <w:tcW w:w="918" w:type="pct"/>
            <w:noWrap w:val="0"/>
            <w:vAlign w:val="center"/>
          </w:tcPr>
          <w:p w14:paraId="248B9400">
            <w:pPr>
              <w:spacing w:line="240" w:lineRule="auto"/>
              <w:jc w:val="center"/>
              <w:rPr>
                <w:rFonts w:hint="eastAsia" w:ascii="仿宋" w:hAnsi="仿宋" w:eastAsia="仿宋" w:cs="仿宋"/>
                <w:highlight w:val="none"/>
              </w:rPr>
            </w:pPr>
          </w:p>
        </w:tc>
        <w:tc>
          <w:tcPr>
            <w:tcW w:w="1272" w:type="pct"/>
            <w:noWrap w:val="0"/>
            <w:vAlign w:val="center"/>
          </w:tcPr>
          <w:p w14:paraId="7450232E">
            <w:pPr>
              <w:spacing w:line="240" w:lineRule="auto"/>
              <w:jc w:val="center"/>
              <w:rPr>
                <w:rFonts w:hint="eastAsia" w:ascii="仿宋" w:hAnsi="仿宋" w:eastAsia="仿宋" w:cs="仿宋"/>
                <w:highlight w:val="none"/>
              </w:rPr>
            </w:pPr>
          </w:p>
        </w:tc>
      </w:tr>
      <w:tr w14:paraId="6B10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0D214BE1">
            <w:pPr>
              <w:spacing w:line="240" w:lineRule="auto"/>
              <w:jc w:val="center"/>
              <w:rPr>
                <w:rFonts w:hint="eastAsia" w:ascii="仿宋" w:hAnsi="仿宋" w:eastAsia="仿宋" w:cs="仿宋"/>
                <w:highlight w:val="none"/>
              </w:rPr>
            </w:pPr>
            <w:r>
              <w:rPr>
                <w:rFonts w:hint="eastAsia" w:ascii="仿宋" w:hAnsi="仿宋" w:eastAsia="仿宋" w:cs="仿宋"/>
                <w:highlight w:val="none"/>
              </w:rPr>
              <w:t>7</w:t>
            </w:r>
          </w:p>
        </w:tc>
        <w:tc>
          <w:tcPr>
            <w:tcW w:w="2488" w:type="pct"/>
            <w:noWrap w:val="0"/>
            <w:vAlign w:val="center"/>
          </w:tcPr>
          <w:p w14:paraId="5A2CBE64">
            <w:pPr>
              <w:spacing w:line="240" w:lineRule="auto"/>
              <w:jc w:val="center"/>
              <w:rPr>
                <w:rFonts w:hint="eastAsia" w:ascii="仿宋" w:hAnsi="仿宋" w:eastAsia="仿宋" w:cs="仿宋"/>
                <w:szCs w:val="21"/>
                <w:highlight w:val="none"/>
              </w:rPr>
            </w:pPr>
          </w:p>
        </w:tc>
        <w:tc>
          <w:tcPr>
            <w:tcW w:w="918" w:type="pct"/>
            <w:noWrap w:val="0"/>
            <w:vAlign w:val="center"/>
          </w:tcPr>
          <w:p w14:paraId="7AB2681E">
            <w:pPr>
              <w:spacing w:line="240" w:lineRule="auto"/>
              <w:jc w:val="center"/>
              <w:rPr>
                <w:rFonts w:hint="eastAsia" w:ascii="仿宋" w:hAnsi="仿宋" w:eastAsia="仿宋" w:cs="仿宋"/>
                <w:highlight w:val="none"/>
              </w:rPr>
            </w:pPr>
          </w:p>
        </w:tc>
        <w:tc>
          <w:tcPr>
            <w:tcW w:w="1272" w:type="pct"/>
            <w:noWrap w:val="0"/>
            <w:vAlign w:val="center"/>
          </w:tcPr>
          <w:p w14:paraId="613CF53A">
            <w:pPr>
              <w:spacing w:line="240" w:lineRule="auto"/>
              <w:jc w:val="center"/>
              <w:rPr>
                <w:rFonts w:hint="eastAsia" w:ascii="仿宋" w:hAnsi="仿宋" w:eastAsia="仿宋" w:cs="仿宋"/>
                <w:highlight w:val="none"/>
              </w:rPr>
            </w:pPr>
          </w:p>
        </w:tc>
      </w:tr>
      <w:tr w14:paraId="08BF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00E43DD2">
            <w:pPr>
              <w:spacing w:line="240" w:lineRule="auto"/>
              <w:jc w:val="center"/>
              <w:rPr>
                <w:rFonts w:hint="eastAsia" w:ascii="仿宋" w:hAnsi="仿宋" w:eastAsia="仿宋" w:cs="仿宋"/>
                <w:highlight w:val="none"/>
              </w:rPr>
            </w:pPr>
            <w:r>
              <w:rPr>
                <w:rFonts w:hint="eastAsia" w:ascii="仿宋" w:hAnsi="仿宋" w:eastAsia="仿宋" w:cs="仿宋"/>
                <w:highlight w:val="none"/>
              </w:rPr>
              <w:t>8</w:t>
            </w:r>
          </w:p>
        </w:tc>
        <w:tc>
          <w:tcPr>
            <w:tcW w:w="2488" w:type="pct"/>
            <w:noWrap w:val="0"/>
            <w:vAlign w:val="center"/>
          </w:tcPr>
          <w:p w14:paraId="6A92973A">
            <w:pPr>
              <w:spacing w:line="240" w:lineRule="auto"/>
              <w:jc w:val="center"/>
              <w:rPr>
                <w:rFonts w:hint="eastAsia" w:ascii="仿宋" w:hAnsi="仿宋" w:eastAsia="仿宋" w:cs="仿宋"/>
                <w:szCs w:val="21"/>
                <w:highlight w:val="none"/>
              </w:rPr>
            </w:pPr>
          </w:p>
        </w:tc>
        <w:tc>
          <w:tcPr>
            <w:tcW w:w="918" w:type="pct"/>
            <w:noWrap w:val="0"/>
            <w:vAlign w:val="center"/>
          </w:tcPr>
          <w:p w14:paraId="0532801A">
            <w:pPr>
              <w:spacing w:line="240" w:lineRule="auto"/>
              <w:jc w:val="center"/>
              <w:rPr>
                <w:rFonts w:hint="eastAsia" w:ascii="仿宋" w:hAnsi="仿宋" w:eastAsia="仿宋" w:cs="仿宋"/>
                <w:highlight w:val="none"/>
              </w:rPr>
            </w:pPr>
          </w:p>
        </w:tc>
        <w:tc>
          <w:tcPr>
            <w:tcW w:w="1272" w:type="pct"/>
            <w:noWrap w:val="0"/>
            <w:vAlign w:val="center"/>
          </w:tcPr>
          <w:p w14:paraId="6B538F43">
            <w:pPr>
              <w:spacing w:line="240" w:lineRule="auto"/>
              <w:jc w:val="center"/>
              <w:rPr>
                <w:rFonts w:hint="eastAsia" w:ascii="仿宋" w:hAnsi="仿宋" w:eastAsia="仿宋" w:cs="仿宋"/>
                <w:highlight w:val="none"/>
              </w:rPr>
            </w:pPr>
          </w:p>
        </w:tc>
      </w:tr>
      <w:tr w14:paraId="193D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28394F39">
            <w:pPr>
              <w:spacing w:line="240" w:lineRule="auto"/>
              <w:jc w:val="center"/>
              <w:rPr>
                <w:rFonts w:hint="eastAsia" w:ascii="仿宋" w:hAnsi="仿宋" w:eastAsia="仿宋" w:cs="仿宋"/>
                <w:highlight w:val="none"/>
              </w:rPr>
            </w:pPr>
            <w:r>
              <w:rPr>
                <w:rFonts w:hint="eastAsia" w:ascii="仿宋" w:hAnsi="仿宋" w:eastAsia="仿宋" w:cs="仿宋"/>
                <w:highlight w:val="none"/>
              </w:rPr>
              <w:t>9</w:t>
            </w:r>
          </w:p>
        </w:tc>
        <w:tc>
          <w:tcPr>
            <w:tcW w:w="2488" w:type="pct"/>
            <w:noWrap w:val="0"/>
            <w:vAlign w:val="center"/>
          </w:tcPr>
          <w:p w14:paraId="13979E44">
            <w:pPr>
              <w:spacing w:line="240" w:lineRule="auto"/>
              <w:jc w:val="center"/>
              <w:rPr>
                <w:rFonts w:hint="eastAsia" w:ascii="仿宋" w:hAnsi="仿宋" w:eastAsia="仿宋" w:cs="仿宋"/>
                <w:szCs w:val="21"/>
                <w:highlight w:val="none"/>
              </w:rPr>
            </w:pPr>
          </w:p>
        </w:tc>
        <w:tc>
          <w:tcPr>
            <w:tcW w:w="918" w:type="pct"/>
            <w:noWrap w:val="0"/>
            <w:vAlign w:val="center"/>
          </w:tcPr>
          <w:p w14:paraId="3D29D0DB">
            <w:pPr>
              <w:spacing w:line="240" w:lineRule="auto"/>
              <w:jc w:val="center"/>
              <w:rPr>
                <w:rFonts w:hint="eastAsia" w:ascii="仿宋" w:hAnsi="仿宋" w:eastAsia="仿宋" w:cs="仿宋"/>
                <w:highlight w:val="none"/>
              </w:rPr>
            </w:pPr>
          </w:p>
        </w:tc>
        <w:tc>
          <w:tcPr>
            <w:tcW w:w="1272" w:type="pct"/>
            <w:noWrap w:val="0"/>
            <w:vAlign w:val="center"/>
          </w:tcPr>
          <w:p w14:paraId="2F7C1297">
            <w:pPr>
              <w:spacing w:line="240" w:lineRule="auto"/>
              <w:jc w:val="center"/>
              <w:rPr>
                <w:rFonts w:hint="eastAsia" w:ascii="仿宋" w:hAnsi="仿宋" w:eastAsia="仿宋" w:cs="仿宋"/>
                <w:highlight w:val="none"/>
              </w:rPr>
            </w:pPr>
          </w:p>
        </w:tc>
      </w:tr>
      <w:tr w14:paraId="5F8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2" w:type="pct"/>
            <w:noWrap w:val="0"/>
            <w:vAlign w:val="center"/>
          </w:tcPr>
          <w:p w14:paraId="3DDB8B3C">
            <w:pPr>
              <w:spacing w:line="240" w:lineRule="auto"/>
              <w:jc w:val="center"/>
              <w:rPr>
                <w:rFonts w:hint="eastAsia" w:ascii="仿宋" w:hAnsi="仿宋" w:eastAsia="仿宋" w:cs="仿宋"/>
                <w:highlight w:val="none"/>
              </w:rPr>
            </w:pPr>
            <w:r>
              <w:rPr>
                <w:rFonts w:hint="eastAsia" w:ascii="仿宋" w:hAnsi="仿宋" w:eastAsia="仿宋" w:cs="仿宋"/>
                <w:highlight w:val="none"/>
              </w:rPr>
              <w:t>10</w:t>
            </w:r>
          </w:p>
        </w:tc>
        <w:tc>
          <w:tcPr>
            <w:tcW w:w="2488" w:type="pct"/>
            <w:noWrap w:val="0"/>
            <w:vAlign w:val="center"/>
          </w:tcPr>
          <w:p w14:paraId="2A145B4A">
            <w:pPr>
              <w:spacing w:line="240" w:lineRule="auto"/>
              <w:jc w:val="center"/>
              <w:rPr>
                <w:rFonts w:hint="eastAsia" w:ascii="仿宋" w:hAnsi="仿宋" w:eastAsia="仿宋" w:cs="仿宋"/>
                <w:szCs w:val="21"/>
                <w:highlight w:val="none"/>
              </w:rPr>
            </w:pPr>
          </w:p>
        </w:tc>
        <w:tc>
          <w:tcPr>
            <w:tcW w:w="918" w:type="pct"/>
            <w:noWrap w:val="0"/>
            <w:vAlign w:val="center"/>
          </w:tcPr>
          <w:p w14:paraId="39A0D1B4">
            <w:pPr>
              <w:spacing w:line="240" w:lineRule="auto"/>
              <w:jc w:val="center"/>
              <w:rPr>
                <w:rFonts w:hint="eastAsia" w:ascii="仿宋" w:hAnsi="仿宋" w:eastAsia="仿宋" w:cs="仿宋"/>
                <w:highlight w:val="none"/>
              </w:rPr>
            </w:pPr>
          </w:p>
        </w:tc>
        <w:tc>
          <w:tcPr>
            <w:tcW w:w="1272" w:type="pct"/>
            <w:noWrap w:val="0"/>
            <w:vAlign w:val="center"/>
          </w:tcPr>
          <w:p w14:paraId="3FC28EC5">
            <w:pPr>
              <w:spacing w:line="240" w:lineRule="auto"/>
              <w:jc w:val="center"/>
              <w:rPr>
                <w:rFonts w:hint="eastAsia" w:ascii="仿宋" w:hAnsi="仿宋" w:eastAsia="仿宋" w:cs="仿宋"/>
                <w:highlight w:val="none"/>
              </w:rPr>
            </w:pPr>
          </w:p>
        </w:tc>
      </w:tr>
    </w:tbl>
    <w:p w14:paraId="3C246D76">
      <w:pPr>
        <w:widowControl/>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rPr>
        <w:t>投标供应商</w:t>
      </w:r>
      <w:r>
        <w:rPr>
          <w:rFonts w:hint="eastAsia" w:ascii="仿宋" w:hAnsi="仿宋" w:eastAsia="仿宋" w:cs="仿宋"/>
          <w:szCs w:val="21"/>
          <w:highlight w:val="none"/>
          <w:lang w:val="zh-CN"/>
        </w:rPr>
        <w:t>：（加盖电子公章）</w:t>
      </w:r>
    </w:p>
    <w:p w14:paraId="61E32810">
      <w:pPr>
        <w:widowControl/>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说明：1.技术符合性审查是针对采购人提出的技术参数加星项与实质性要求，做专门的应答，且须提供彩页</w:t>
      </w:r>
      <w:r>
        <w:rPr>
          <w:rFonts w:hint="eastAsia" w:ascii="仿宋" w:hAnsi="仿宋" w:eastAsia="仿宋" w:cs="仿宋"/>
          <w:szCs w:val="21"/>
          <w:highlight w:val="none"/>
        </w:rPr>
        <w:t>或</w:t>
      </w:r>
      <w:r>
        <w:rPr>
          <w:rFonts w:hint="eastAsia" w:ascii="仿宋" w:hAnsi="仿宋" w:eastAsia="仿宋" w:cs="仿宋"/>
          <w:szCs w:val="21"/>
          <w:highlight w:val="none"/>
          <w:lang w:val="zh-CN"/>
        </w:rPr>
        <w:t>技术白皮书</w:t>
      </w:r>
      <w:r>
        <w:rPr>
          <w:rFonts w:hint="eastAsia" w:ascii="仿宋" w:hAnsi="仿宋" w:eastAsia="仿宋" w:cs="仿宋"/>
          <w:szCs w:val="21"/>
          <w:highlight w:val="none"/>
        </w:rPr>
        <w:t>或</w:t>
      </w:r>
      <w:r>
        <w:rPr>
          <w:rFonts w:hint="eastAsia" w:ascii="仿宋" w:hAnsi="仿宋" w:eastAsia="仿宋" w:cs="仿宋"/>
          <w:szCs w:val="21"/>
          <w:highlight w:val="none"/>
          <w:lang w:val="zh-CN"/>
        </w:rPr>
        <w:t>检测报告</w:t>
      </w:r>
      <w:r>
        <w:rPr>
          <w:rFonts w:hint="eastAsia" w:ascii="仿宋" w:hAnsi="仿宋" w:eastAsia="仿宋" w:cs="仿宋"/>
          <w:szCs w:val="21"/>
          <w:highlight w:val="none"/>
        </w:rPr>
        <w:t>或承诺书</w:t>
      </w:r>
      <w:r>
        <w:rPr>
          <w:rFonts w:hint="eastAsia" w:ascii="仿宋" w:hAnsi="仿宋" w:eastAsia="仿宋" w:cs="仿宋"/>
          <w:szCs w:val="21"/>
          <w:highlight w:val="none"/>
          <w:lang w:val="zh-CN"/>
        </w:rPr>
        <w:t>等佐证性材料以支撑其响应情况。（未提供作证性材料视为无效响应）</w:t>
      </w:r>
    </w:p>
    <w:p w14:paraId="20DF68EB">
      <w:pPr>
        <w:widowControl/>
        <w:spacing w:line="360" w:lineRule="auto"/>
        <w:ind w:firstLine="63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2.如果行数不够，请自行增加。</w:t>
      </w:r>
    </w:p>
    <w:p w14:paraId="7D3050DB">
      <w:pPr>
        <w:widowControl/>
        <w:spacing w:line="360" w:lineRule="auto"/>
        <w:jc w:val="left"/>
        <w:rPr>
          <w:rFonts w:hint="eastAsia" w:ascii="仿宋" w:hAnsi="仿宋" w:eastAsia="仿宋" w:cs="仿宋"/>
          <w:b/>
          <w:szCs w:val="21"/>
          <w:highlight w:val="none"/>
          <w:lang w:val="zh-CN"/>
        </w:rPr>
      </w:pPr>
    </w:p>
    <w:p w14:paraId="350BAA5D">
      <w:pPr>
        <w:spacing w:line="360" w:lineRule="auto"/>
        <w:rPr>
          <w:rFonts w:hint="eastAsia" w:ascii="仿宋" w:hAnsi="仿宋" w:eastAsia="仿宋" w:cs="仿宋"/>
          <w:szCs w:val="21"/>
          <w:highlight w:val="none"/>
        </w:rPr>
      </w:pPr>
    </w:p>
    <w:p w14:paraId="098F27BD">
      <w:pPr>
        <w:spacing w:line="360" w:lineRule="auto"/>
        <w:rPr>
          <w:rFonts w:hint="eastAsia" w:ascii="仿宋" w:hAnsi="仿宋" w:eastAsia="仿宋" w:cs="仿宋"/>
          <w:szCs w:val="21"/>
          <w:highlight w:val="none"/>
        </w:rPr>
        <w:sectPr>
          <w:headerReference r:id="rId3" w:type="default"/>
          <w:footerReference r:id="rId4" w:type="default"/>
          <w:pgSz w:w="11906" w:h="16838"/>
          <w:pgMar w:top="1440" w:right="1080" w:bottom="1440" w:left="1080" w:header="850" w:footer="992" w:gutter="0"/>
          <w:cols w:space="720" w:num="1"/>
          <w:docGrid w:linePitch="360" w:charSpace="0"/>
        </w:sectPr>
      </w:pPr>
    </w:p>
    <w:p w14:paraId="12953DD1">
      <w:pPr>
        <w:pStyle w:val="3"/>
        <w:spacing w:before="0" w:after="0" w:line="360" w:lineRule="auto"/>
        <w:rPr>
          <w:rFonts w:hint="eastAsia" w:ascii="仿宋" w:hAnsi="仿宋" w:eastAsia="仿宋" w:cs="仿宋"/>
          <w:szCs w:val="21"/>
          <w:highlight w:val="none"/>
        </w:rPr>
      </w:pPr>
      <w:bookmarkStart w:id="130" w:name="_Toc513799386"/>
      <w:r>
        <w:rPr>
          <w:rFonts w:hint="eastAsia" w:ascii="仿宋" w:hAnsi="仿宋" w:eastAsia="仿宋" w:cs="仿宋"/>
          <w:szCs w:val="21"/>
          <w:highlight w:val="none"/>
        </w:rPr>
        <w:t>目录六、拟投入本项目人员一览表格式</w:t>
      </w:r>
      <w:bookmarkEnd w:id="130"/>
    </w:p>
    <w:p w14:paraId="740E1386">
      <w:pPr>
        <w:spacing w:line="360" w:lineRule="auto"/>
        <w:jc w:val="center"/>
        <w:rPr>
          <w:rFonts w:hint="eastAsia" w:ascii="仿宋" w:hAnsi="仿宋" w:eastAsia="仿宋" w:cs="仿宋"/>
          <w:b/>
          <w:sz w:val="28"/>
          <w:highlight w:val="none"/>
        </w:rPr>
      </w:pPr>
    </w:p>
    <w:p w14:paraId="3EAE8355">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拟投入本项目</w:t>
      </w:r>
      <w:r>
        <w:rPr>
          <w:rFonts w:hint="eastAsia" w:ascii="仿宋" w:hAnsi="仿宋" w:eastAsia="仿宋" w:cs="仿宋"/>
          <w:b/>
          <w:sz w:val="28"/>
          <w:highlight w:val="none"/>
          <w:lang w:val="en-US" w:eastAsia="zh-CN"/>
        </w:rPr>
        <w:t>项目组人员</w:t>
      </w:r>
      <w:r>
        <w:rPr>
          <w:rFonts w:hint="eastAsia" w:ascii="仿宋" w:hAnsi="仿宋" w:eastAsia="仿宋" w:cs="仿宋"/>
          <w:b/>
          <w:sz w:val="28"/>
          <w:highlight w:val="none"/>
        </w:rPr>
        <w:t xml:space="preserve">一览表 </w:t>
      </w:r>
    </w:p>
    <w:p w14:paraId="7BC2FE21">
      <w:pPr>
        <w:spacing w:line="360" w:lineRule="auto"/>
        <w:ind w:left="840"/>
        <w:jc w:val="left"/>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szCs w:val="21"/>
          <w:highlight w:val="none"/>
          <w:lang w:val="zh-CN"/>
        </w:rPr>
        <w:t>2026年雨花台区机房场地租赁服务</w:t>
      </w:r>
    </w:p>
    <w:p w14:paraId="5538FB69">
      <w:pPr>
        <w:spacing w:line="360" w:lineRule="auto"/>
        <w:ind w:left="840"/>
        <w:jc w:val="left"/>
        <w:rPr>
          <w:rFonts w:hint="eastAsia" w:ascii="仿宋" w:hAnsi="仿宋" w:eastAsia="仿宋" w:cs="仿宋"/>
          <w:b/>
          <w:sz w:val="32"/>
          <w:highlight w:val="none"/>
        </w:rPr>
      </w:pPr>
      <w:r>
        <w:rPr>
          <w:rFonts w:hint="eastAsia" w:ascii="仿宋" w:hAnsi="仿宋" w:eastAsia="仿宋" w:cs="仿宋"/>
          <w:highlight w:val="none"/>
        </w:rPr>
        <w:t>项目编号：</w:t>
      </w:r>
    </w:p>
    <w:tbl>
      <w:tblPr>
        <w:tblStyle w:val="36"/>
        <w:tblW w:w="0" w:type="auto"/>
        <w:jc w:val="center"/>
        <w:tblLayout w:type="fixed"/>
        <w:tblCellMar>
          <w:top w:w="0" w:type="dxa"/>
          <w:left w:w="0" w:type="dxa"/>
          <w:bottom w:w="0" w:type="dxa"/>
          <w:right w:w="0" w:type="dxa"/>
        </w:tblCellMar>
      </w:tblPr>
      <w:tblGrid>
        <w:gridCol w:w="1473"/>
        <w:gridCol w:w="1531"/>
        <w:gridCol w:w="1532"/>
        <w:gridCol w:w="1626"/>
        <w:gridCol w:w="1965"/>
        <w:gridCol w:w="1290"/>
      </w:tblGrid>
      <w:tr w14:paraId="1C1A164F">
        <w:tblPrEx>
          <w:tblCellMar>
            <w:top w:w="0" w:type="dxa"/>
            <w:left w:w="0" w:type="dxa"/>
            <w:bottom w:w="0" w:type="dxa"/>
            <w:right w:w="0" w:type="dxa"/>
          </w:tblCellMar>
        </w:tblPrEx>
        <w:trPr>
          <w:trHeight w:val="1260"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4AC572">
            <w:pPr>
              <w:spacing w:line="240" w:lineRule="auto"/>
              <w:jc w:val="center"/>
              <w:rPr>
                <w:rFonts w:hint="eastAsia" w:ascii="仿宋" w:hAnsi="仿宋" w:eastAsia="仿宋" w:cs="仿宋"/>
                <w:b/>
                <w:highlight w:val="none"/>
              </w:rPr>
            </w:pPr>
            <w:r>
              <w:rPr>
                <w:rFonts w:hint="eastAsia" w:ascii="仿宋" w:hAnsi="仿宋" w:eastAsia="仿宋" w:cs="仿宋"/>
                <w:b/>
                <w:highlight w:val="none"/>
              </w:rPr>
              <w:t>序号</w:t>
            </w: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E062BA">
            <w:pPr>
              <w:spacing w:line="240" w:lineRule="auto"/>
              <w:jc w:val="center"/>
              <w:rPr>
                <w:rFonts w:hint="eastAsia" w:ascii="仿宋" w:hAnsi="仿宋" w:eastAsia="仿宋" w:cs="仿宋"/>
                <w:b/>
                <w:highlight w:val="none"/>
              </w:rPr>
            </w:pPr>
            <w:r>
              <w:rPr>
                <w:rFonts w:hint="eastAsia" w:ascii="仿宋" w:hAnsi="仿宋" w:eastAsia="仿宋" w:cs="仿宋"/>
                <w:b/>
                <w:highlight w:val="none"/>
              </w:rPr>
              <w:t>姓名</w:t>
            </w: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0D55E6">
            <w:pPr>
              <w:spacing w:line="240" w:lineRule="auto"/>
              <w:jc w:val="center"/>
              <w:rPr>
                <w:rFonts w:hint="eastAsia" w:ascii="仿宋" w:hAnsi="仿宋" w:eastAsia="仿宋" w:cs="仿宋"/>
                <w:b/>
                <w:highlight w:val="none"/>
              </w:rPr>
            </w:pPr>
            <w:r>
              <w:rPr>
                <w:rFonts w:hint="eastAsia" w:ascii="仿宋" w:hAnsi="仿宋" w:eastAsia="仿宋" w:cs="仿宋"/>
                <w:b/>
                <w:highlight w:val="none"/>
              </w:rPr>
              <w:t>性别</w:t>
            </w: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A31B51">
            <w:pPr>
              <w:spacing w:line="240" w:lineRule="auto"/>
              <w:jc w:val="center"/>
              <w:rPr>
                <w:rFonts w:hint="eastAsia" w:ascii="仿宋" w:hAnsi="仿宋" w:eastAsia="仿宋" w:cs="仿宋"/>
                <w:b/>
                <w:highlight w:val="none"/>
              </w:rPr>
            </w:pPr>
            <w:r>
              <w:rPr>
                <w:rFonts w:hint="eastAsia" w:ascii="仿宋" w:hAnsi="仿宋" w:eastAsia="仿宋" w:cs="仿宋"/>
                <w:b/>
                <w:highlight w:val="none"/>
              </w:rPr>
              <w:t>年龄</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B0C1B6">
            <w:pPr>
              <w:spacing w:line="240" w:lineRule="auto"/>
              <w:jc w:val="center"/>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岗位</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25C77E">
            <w:pPr>
              <w:spacing w:line="240" w:lineRule="auto"/>
              <w:jc w:val="center"/>
              <w:rPr>
                <w:rFonts w:hint="eastAsia" w:ascii="仿宋" w:hAnsi="仿宋" w:eastAsia="仿宋" w:cs="仿宋"/>
                <w:b/>
                <w:highlight w:val="none"/>
              </w:rPr>
            </w:pPr>
            <w:r>
              <w:rPr>
                <w:rFonts w:hint="eastAsia" w:ascii="仿宋" w:hAnsi="仿宋" w:eastAsia="仿宋" w:cs="仿宋"/>
                <w:b/>
                <w:highlight w:val="none"/>
              </w:rPr>
              <w:t>备注</w:t>
            </w:r>
          </w:p>
        </w:tc>
      </w:tr>
      <w:tr w14:paraId="7EDF2F5A">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0982FB7">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4A55B47">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3DA6587">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2B1591B">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4D2806B">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5CF09CC0">
            <w:pPr>
              <w:spacing w:line="360" w:lineRule="auto"/>
              <w:jc w:val="left"/>
              <w:rPr>
                <w:rFonts w:hint="eastAsia" w:ascii="仿宋" w:hAnsi="仿宋" w:eastAsia="仿宋" w:cs="仿宋"/>
                <w:highlight w:val="none"/>
              </w:rPr>
            </w:pPr>
          </w:p>
        </w:tc>
      </w:tr>
      <w:tr w14:paraId="6ADAEB55">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DBF46BC">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DDA0F44">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7049FF5">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5238187">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AE76391">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F57CD8D">
            <w:pPr>
              <w:spacing w:line="360" w:lineRule="auto"/>
              <w:jc w:val="left"/>
              <w:rPr>
                <w:rFonts w:hint="eastAsia" w:ascii="仿宋" w:hAnsi="仿宋" w:eastAsia="仿宋" w:cs="仿宋"/>
                <w:highlight w:val="none"/>
              </w:rPr>
            </w:pPr>
          </w:p>
        </w:tc>
      </w:tr>
      <w:tr w14:paraId="6F417F9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3689C43">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9027F51">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ECB5E6E">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C52EE12">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8E7CAB3">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FF6B3F1">
            <w:pPr>
              <w:spacing w:line="360" w:lineRule="auto"/>
              <w:jc w:val="left"/>
              <w:rPr>
                <w:rFonts w:hint="eastAsia" w:ascii="仿宋" w:hAnsi="仿宋" w:eastAsia="仿宋" w:cs="仿宋"/>
                <w:highlight w:val="none"/>
              </w:rPr>
            </w:pPr>
          </w:p>
        </w:tc>
      </w:tr>
      <w:tr w14:paraId="193ECC21">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AD9D07C">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B11F713">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A89E4C7">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5602FA9">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93ACEA0">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3B9FB9C">
            <w:pPr>
              <w:spacing w:line="360" w:lineRule="auto"/>
              <w:jc w:val="left"/>
              <w:rPr>
                <w:rFonts w:hint="eastAsia" w:ascii="仿宋" w:hAnsi="仿宋" w:eastAsia="仿宋" w:cs="仿宋"/>
                <w:highlight w:val="none"/>
              </w:rPr>
            </w:pPr>
          </w:p>
        </w:tc>
      </w:tr>
      <w:tr w14:paraId="0C7F94CB">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56BB6B7">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4FBAF2C">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C479413">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3D4E586">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B198D36">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EF79226">
            <w:pPr>
              <w:spacing w:line="360" w:lineRule="auto"/>
              <w:jc w:val="left"/>
              <w:rPr>
                <w:rFonts w:hint="eastAsia" w:ascii="仿宋" w:hAnsi="仿宋" w:eastAsia="仿宋" w:cs="仿宋"/>
                <w:highlight w:val="none"/>
              </w:rPr>
            </w:pPr>
          </w:p>
        </w:tc>
      </w:tr>
      <w:tr w14:paraId="7288D13F">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AEFC8A5">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B26C7BF">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3CDFB31">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2AAFF73">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F4175BC">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3840468">
            <w:pPr>
              <w:spacing w:line="360" w:lineRule="auto"/>
              <w:jc w:val="left"/>
              <w:rPr>
                <w:rFonts w:hint="eastAsia" w:ascii="仿宋" w:hAnsi="仿宋" w:eastAsia="仿宋" w:cs="仿宋"/>
                <w:highlight w:val="none"/>
              </w:rPr>
            </w:pPr>
          </w:p>
        </w:tc>
      </w:tr>
      <w:tr w14:paraId="022F940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554BD81">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379A4ED">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E869F54">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7923A4E">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E5D211F">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FDABFEB">
            <w:pPr>
              <w:spacing w:line="360" w:lineRule="auto"/>
              <w:jc w:val="left"/>
              <w:rPr>
                <w:rFonts w:hint="eastAsia" w:ascii="仿宋" w:hAnsi="仿宋" w:eastAsia="仿宋" w:cs="仿宋"/>
                <w:highlight w:val="none"/>
              </w:rPr>
            </w:pPr>
          </w:p>
        </w:tc>
      </w:tr>
      <w:tr w14:paraId="45B00FA3">
        <w:tblPrEx>
          <w:tblCellMar>
            <w:top w:w="0" w:type="dxa"/>
            <w:left w:w="0" w:type="dxa"/>
            <w:bottom w:w="0" w:type="dxa"/>
            <w:right w:w="0" w:type="dxa"/>
          </w:tblCellMar>
        </w:tblPrEx>
        <w:trPr>
          <w:trHeight w:val="45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68C2FC6">
            <w:pPr>
              <w:spacing w:line="360" w:lineRule="auto"/>
              <w:jc w:val="left"/>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843DAD4">
            <w:pPr>
              <w:spacing w:line="360" w:lineRule="auto"/>
              <w:jc w:val="left"/>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88E16A4">
            <w:pPr>
              <w:spacing w:line="360" w:lineRule="auto"/>
              <w:jc w:val="left"/>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BFFD0A9">
            <w:pPr>
              <w:spacing w:line="360" w:lineRule="auto"/>
              <w:jc w:val="left"/>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DAA60A1">
            <w:pPr>
              <w:spacing w:line="360" w:lineRule="auto"/>
              <w:jc w:val="left"/>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D57415B">
            <w:pPr>
              <w:spacing w:line="360" w:lineRule="auto"/>
              <w:jc w:val="left"/>
              <w:rPr>
                <w:rFonts w:hint="eastAsia" w:ascii="仿宋" w:hAnsi="仿宋" w:eastAsia="仿宋" w:cs="仿宋"/>
                <w:highlight w:val="none"/>
              </w:rPr>
            </w:pPr>
          </w:p>
        </w:tc>
      </w:tr>
    </w:tbl>
    <w:p w14:paraId="67127C56">
      <w:pPr>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说明：</w:t>
      </w:r>
    </w:p>
    <w:p w14:paraId="2A52B631">
      <w:pPr>
        <w:spacing w:line="360" w:lineRule="auto"/>
        <w:ind w:left="210" w:firstLine="210"/>
        <w:jc w:val="left"/>
        <w:rPr>
          <w:rFonts w:hint="eastAsia" w:ascii="仿宋" w:hAnsi="仿宋" w:eastAsia="仿宋" w:cs="仿宋"/>
          <w:b/>
          <w:highlight w:val="none"/>
        </w:rPr>
      </w:pPr>
      <w:r>
        <w:rPr>
          <w:rFonts w:hint="eastAsia" w:ascii="仿宋" w:hAnsi="仿宋" w:eastAsia="仿宋" w:cs="仿宋"/>
          <w:highlight w:val="none"/>
        </w:rPr>
        <w:t>1、</w:t>
      </w:r>
      <w:r>
        <w:rPr>
          <w:rFonts w:hint="eastAsia" w:ascii="仿宋" w:hAnsi="仿宋" w:eastAsia="仿宋" w:cs="仿宋"/>
          <w:b/>
          <w:highlight w:val="none"/>
        </w:rPr>
        <w:t>根据拟投入人员信息，据实填写；</w:t>
      </w:r>
    </w:p>
    <w:p w14:paraId="4C20DCD6">
      <w:pPr>
        <w:widowControl/>
        <w:shd w:val="clear" w:color="000000" w:fill="FFFFFF"/>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2、如果行数不够，请自行增加。</w:t>
      </w:r>
    </w:p>
    <w:p w14:paraId="3CBF294F">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43724137">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785FAF9D">
      <w:pPr>
        <w:spacing w:line="360" w:lineRule="auto"/>
        <w:rPr>
          <w:rFonts w:hint="eastAsia" w:ascii="仿宋" w:hAnsi="仿宋" w:eastAsia="仿宋" w:cs="仿宋"/>
          <w:szCs w:val="21"/>
          <w:highlight w:val="none"/>
          <w:lang w:val="zh-CN"/>
        </w:rPr>
      </w:pPr>
      <w:bookmarkStart w:id="131" w:name="_Toc513799387"/>
      <w:r>
        <w:rPr>
          <w:rFonts w:hint="eastAsia" w:ascii="仿宋" w:hAnsi="仿宋" w:eastAsia="仿宋" w:cs="仿宋"/>
          <w:highlight w:val="none"/>
        </w:rPr>
        <w:br w:type="page" w:clear="all"/>
      </w:r>
    </w:p>
    <w:p w14:paraId="2E323BD8">
      <w:pPr>
        <w:pStyle w:val="3"/>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目录七、技术规格偏离表格式</w:t>
      </w:r>
      <w:bookmarkEnd w:id="131"/>
    </w:p>
    <w:p w14:paraId="6432DB91">
      <w:pPr>
        <w:spacing w:line="360" w:lineRule="auto"/>
        <w:jc w:val="center"/>
        <w:rPr>
          <w:rFonts w:hint="eastAsia" w:ascii="仿宋" w:hAnsi="仿宋" w:eastAsia="仿宋" w:cs="仿宋"/>
          <w:b/>
          <w:sz w:val="28"/>
          <w:highlight w:val="none"/>
          <w:lang w:val="zh-CN"/>
        </w:rPr>
      </w:pPr>
      <w:r>
        <w:rPr>
          <w:rFonts w:hint="eastAsia" w:ascii="仿宋" w:hAnsi="仿宋" w:eastAsia="仿宋" w:cs="仿宋"/>
          <w:b/>
          <w:sz w:val="28"/>
          <w:highlight w:val="none"/>
          <w:lang w:val="zh-CN"/>
        </w:rPr>
        <w:t>技术规格偏离表</w:t>
      </w:r>
    </w:p>
    <w:p w14:paraId="46854CA0">
      <w:pPr>
        <w:spacing w:line="360" w:lineRule="auto"/>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项目名称：2026年雨花台区机房场地租赁服务</w:t>
      </w:r>
    </w:p>
    <w:p w14:paraId="0C52FEE2">
      <w:pPr>
        <w:spacing w:line="360" w:lineRule="auto"/>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项目编号：</w:t>
      </w:r>
    </w:p>
    <w:tbl>
      <w:tblPr>
        <w:tblStyle w:val="36"/>
        <w:tblW w:w="9242" w:type="dxa"/>
        <w:jc w:val="center"/>
        <w:tblLayout w:type="autofit"/>
        <w:tblCellMar>
          <w:top w:w="0" w:type="dxa"/>
          <w:left w:w="0" w:type="dxa"/>
          <w:bottom w:w="0" w:type="dxa"/>
          <w:right w:w="0" w:type="dxa"/>
        </w:tblCellMar>
      </w:tblPr>
      <w:tblGrid>
        <w:gridCol w:w="333"/>
        <w:gridCol w:w="1502"/>
        <w:gridCol w:w="5424"/>
        <w:gridCol w:w="920"/>
        <w:gridCol w:w="1063"/>
      </w:tblGrid>
      <w:tr w14:paraId="06EAC884">
        <w:tblPrEx>
          <w:tblCellMar>
            <w:top w:w="0" w:type="dxa"/>
            <w:left w:w="0" w:type="dxa"/>
            <w:bottom w:w="0" w:type="dxa"/>
            <w:right w:w="0" w:type="dxa"/>
          </w:tblCellMar>
        </w:tblPrEx>
        <w:trPr>
          <w:trHeight w:val="0" w:hRule="atLeast"/>
          <w:tblHeader/>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3378338B">
            <w:pPr>
              <w:keepNext w:val="0"/>
              <w:keepLines w:val="0"/>
              <w:pageBreakBefore w:val="0"/>
              <w:widowControl/>
              <w:suppressLineNumbers w:val="0"/>
              <w:spacing w:line="240" w:lineRule="auto"/>
              <w:ind w:left="0" w:right="0" w:firstLine="0"/>
              <w:jc w:val="center"/>
              <w:rPr>
                <w:rFonts w:hint="eastAsia" w:ascii="宋体" w:hAnsi="宋体" w:eastAsia="宋体" w:cs="宋体"/>
                <w:b/>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序号</w:t>
            </w:r>
          </w:p>
        </w:tc>
        <w:tc>
          <w:tcPr>
            <w:tcW w:w="1502" w:type="dxa"/>
            <w:tcBorders>
              <w:top w:val="single" w:color="auto" w:sz="6" w:space="0"/>
              <w:left w:val="single" w:color="auto" w:sz="6" w:space="0"/>
              <w:bottom w:val="single" w:color="auto" w:sz="6" w:space="0"/>
              <w:right w:val="single" w:color="auto" w:sz="6" w:space="0"/>
            </w:tcBorders>
            <w:noWrap w:val="0"/>
            <w:vAlign w:val="center"/>
          </w:tcPr>
          <w:p w14:paraId="405A2F97">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招标文件要求的技术条款</w:t>
            </w:r>
          </w:p>
        </w:tc>
        <w:tc>
          <w:tcPr>
            <w:tcW w:w="5424" w:type="dxa"/>
            <w:tcBorders>
              <w:top w:val="single" w:color="auto" w:sz="6" w:space="0"/>
              <w:left w:val="single" w:color="auto" w:sz="6" w:space="0"/>
              <w:bottom w:val="single" w:color="auto" w:sz="6" w:space="0"/>
              <w:right w:val="single" w:color="auto" w:sz="6" w:space="0"/>
            </w:tcBorders>
            <w:noWrap w:val="0"/>
            <w:vAlign w:val="center"/>
          </w:tcPr>
          <w:p w14:paraId="6F060A5C">
            <w:pPr>
              <w:keepNext w:val="0"/>
              <w:keepLines w:val="0"/>
              <w:pageBreakBefore w:val="0"/>
              <w:widowControl/>
              <w:suppressLineNumbers w:val="0"/>
              <w:spacing w:line="240" w:lineRule="auto"/>
              <w:ind w:left="0" w:right="0" w:firstLine="0"/>
              <w:jc w:val="center"/>
              <w:rPr>
                <w:rFonts w:hint="default"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招标要求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0BF6BDD">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偏离情况（填写正负偏离或无偏离）</w:t>
            </w:r>
          </w:p>
        </w:tc>
        <w:tc>
          <w:tcPr>
            <w:tcW w:w="1063" w:type="dxa"/>
            <w:tcBorders>
              <w:top w:val="single" w:color="auto" w:sz="6" w:space="0"/>
              <w:left w:val="single" w:color="auto" w:sz="6" w:space="0"/>
              <w:bottom w:val="single" w:color="auto" w:sz="6" w:space="0"/>
              <w:right w:val="single" w:color="auto" w:sz="6" w:space="0"/>
            </w:tcBorders>
            <w:noWrap w:val="0"/>
            <w:vAlign w:val="center"/>
          </w:tcPr>
          <w:p w14:paraId="507AB98E">
            <w:pPr>
              <w:keepNext w:val="0"/>
              <w:keepLines w:val="0"/>
              <w:pageBreakBefore w:val="0"/>
              <w:widowControl/>
              <w:suppressLineNumbers w:val="0"/>
              <w:spacing w:line="240" w:lineRule="auto"/>
              <w:ind w:left="0" w:right="0" w:firstLine="0"/>
              <w:jc w:val="center"/>
              <w:rPr>
                <w:rFonts w:hint="eastAsia" w:ascii="宋体" w:hAnsi="宋体" w:eastAsia="宋体" w:cs="宋体"/>
                <w:b/>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偏离详情（如有偏离情况填写具体偏离内容）</w:t>
            </w:r>
          </w:p>
        </w:tc>
      </w:tr>
      <w:tr w14:paraId="3EE3864A">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2D00393">
            <w:pPr>
              <w:keepNext w:val="0"/>
              <w:keepLines w:val="0"/>
              <w:pageBreakBefore w:val="0"/>
              <w:widowControl/>
              <w:spacing w:line="240" w:lineRule="auto"/>
              <w:ind w:left="0" w:right="0" w:firstLine="0"/>
              <w:jc w:val="center"/>
              <w:rPr>
                <w:rFonts w:hint="eastAsia"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1</w:t>
            </w:r>
          </w:p>
        </w:tc>
        <w:tc>
          <w:tcPr>
            <w:tcW w:w="1502" w:type="dxa"/>
            <w:vMerge w:val="restart"/>
            <w:tcBorders>
              <w:top w:val="single" w:color="auto" w:sz="6" w:space="0"/>
              <w:left w:val="single" w:color="auto" w:sz="6" w:space="0"/>
              <w:right w:val="single" w:color="auto" w:sz="6" w:space="0"/>
            </w:tcBorders>
            <w:noWrap w:val="0"/>
            <w:vAlign w:val="center"/>
          </w:tcPr>
          <w:p w14:paraId="22556A38">
            <w:pPr>
              <w:keepNext w:val="0"/>
              <w:keepLines w:val="0"/>
              <w:pageBreakBefore w:val="0"/>
              <w:widowControl/>
              <w:spacing w:line="240" w:lineRule="auto"/>
              <w:ind w:left="0" w:right="0" w:firstLine="0"/>
              <w:jc w:val="center"/>
              <w:rPr>
                <w:rFonts w:hint="eastAsia"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实质性要求</w:t>
            </w: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B26E777">
            <w:pPr>
              <w:keepNext w:val="0"/>
              <w:keepLines w:val="0"/>
              <w:widowControl/>
              <w:suppressLineNumbers w:val="0"/>
              <w:ind w:left="0" w:right="0" w:firstLine="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1、机房能够满足不定期巡查与设备加装要求，以及面对突发情况可在24小时内承担同城灾备职能。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AFFE78D">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48CA16C0">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6A22E325">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0D74C321">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r>
              <w:rPr>
                <w:rFonts w:hint="eastAsia" w:ascii="仿宋" w:hAnsi="宋体" w:eastAsia="仿宋" w:cs="宋体"/>
                <w:sz w:val="21"/>
                <w:szCs w:val="21"/>
                <w:highlight w:val="none"/>
                <w:lang w:val="en-US" w:eastAsia="zh-CN"/>
              </w:rPr>
              <w:t>2</w:t>
            </w:r>
          </w:p>
        </w:tc>
        <w:tc>
          <w:tcPr>
            <w:tcW w:w="1502" w:type="dxa"/>
            <w:vMerge w:val="continue"/>
            <w:tcBorders>
              <w:left w:val="single" w:color="auto" w:sz="6" w:space="0"/>
              <w:right w:val="single" w:color="auto" w:sz="6" w:space="0"/>
            </w:tcBorders>
            <w:noWrap w:val="0"/>
            <w:vAlign w:val="center"/>
          </w:tcPr>
          <w:p w14:paraId="16C6FE2C">
            <w:pPr>
              <w:keepNext w:val="0"/>
              <w:keepLines w:val="0"/>
              <w:pageBreakBefore w:val="0"/>
              <w:widowControl/>
              <w:spacing w:line="240" w:lineRule="auto"/>
              <w:ind w:left="0" w:right="0" w:firstLine="0"/>
              <w:jc w:val="center"/>
              <w:rPr>
                <w:rFonts w:hint="eastAsia"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F0275AB">
            <w:pPr>
              <w:keepNext w:val="0"/>
              <w:keepLines w:val="0"/>
              <w:widowControl/>
              <w:suppressLineNumbers w:val="0"/>
              <w:ind w:left="0" w:right="0" w:firstLine="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2、服务单位应根据业务需求配备相关网络配置及传输服务，需提供机房至雨花台区雨花南路2号五楼机房的裸光纤专线，服务期间线路费用由供应商自理。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29DF31B">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3CCA765E">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71408E09">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56C5E878">
            <w:pPr>
              <w:keepNext w:val="0"/>
              <w:keepLines w:val="0"/>
              <w:pageBreakBefore w:val="0"/>
              <w:widowControl/>
              <w:spacing w:line="240" w:lineRule="auto"/>
              <w:ind w:left="0" w:right="0" w:firstLine="0"/>
              <w:jc w:val="center"/>
              <w:rPr>
                <w:rFonts w:hint="eastAsia"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3</w:t>
            </w:r>
          </w:p>
        </w:tc>
        <w:tc>
          <w:tcPr>
            <w:tcW w:w="1502" w:type="dxa"/>
            <w:vMerge w:val="continue"/>
            <w:tcBorders>
              <w:left w:val="single" w:color="auto" w:sz="6" w:space="0"/>
              <w:right w:val="single" w:color="auto" w:sz="6" w:space="0"/>
            </w:tcBorders>
            <w:noWrap w:val="0"/>
            <w:vAlign w:val="center"/>
          </w:tcPr>
          <w:p w14:paraId="5680A0A2">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59B126F">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3、服务单位须提供至少两个一体化微模块机房作为机房托管服务的基础设施载体，机房符合《数据中心设计规范》（GB50174-2017）中相应机房要求。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B203CF4">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363F79E2">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1C9EF81E">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33694AF">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4</w:t>
            </w:r>
          </w:p>
        </w:tc>
        <w:tc>
          <w:tcPr>
            <w:tcW w:w="1502" w:type="dxa"/>
            <w:vMerge w:val="continue"/>
            <w:tcBorders>
              <w:left w:val="single" w:color="auto" w:sz="6" w:space="0"/>
              <w:right w:val="single" w:color="auto" w:sz="6" w:space="0"/>
            </w:tcBorders>
            <w:noWrap w:val="0"/>
            <w:vAlign w:val="center"/>
          </w:tcPr>
          <w:p w14:paraId="3C867337">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CB1AECD">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4、单个一体化微模块机房整体面积不少于40平方米，层高不低于3米，机房内部配有相应动力环境系统，能够实时监测机房温度、湿度、监控等信息。</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24CBEC6D">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16555CDF">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494E3087">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4ABFC9C1">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5</w:t>
            </w:r>
          </w:p>
        </w:tc>
        <w:tc>
          <w:tcPr>
            <w:tcW w:w="1502" w:type="dxa"/>
            <w:vMerge w:val="continue"/>
            <w:tcBorders>
              <w:left w:val="single" w:color="auto" w:sz="6" w:space="0"/>
              <w:right w:val="single" w:color="auto" w:sz="6" w:space="0"/>
            </w:tcBorders>
            <w:noWrap w:val="0"/>
            <w:vAlign w:val="center"/>
          </w:tcPr>
          <w:p w14:paraId="54402389">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802011F">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5、搭建两个一体化微模块数据中心（合计规模不少于23个标准42U服务器机柜、不少于4台≥46KW精密空调、不少于2台一体化UPS≥60KVA且电池后备时间不少于2小时）。</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92375FC">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0974DB2D">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71A1A636">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418CCA29">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6</w:t>
            </w:r>
          </w:p>
        </w:tc>
        <w:tc>
          <w:tcPr>
            <w:tcW w:w="1502" w:type="dxa"/>
            <w:vMerge w:val="continue"/>
            <w:tcBorders>
              <w:left w:val="single" w:color="auto" w:sz="6" w:space="0"/>
              <w:right w:val="single" w:color="auto" w:sz="6" w:space="0"/>
            </w:tcBorders>
            <w:noWrap w:val="0"/>
            <w:vAlign w:val="center"/>
          </w:tcPr>
          <w:p w14:paraId="5A7C8F36">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3AF6B77">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6、机房场地及微模块化数据中心资产归属供应商所有，提供机房场地及微模块化数据中心建设费用由供应商承担，机房运营过程中所产生的电费及其他运维服务费由供应商承担。</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9D1114B">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73C62171">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5CE3FB09">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67FC9FC0">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7</w:t>
            </w:r>
          </w:p>
        </w:tc>
        <w:tc>
          <w:tcPr>
            <w:tcW w:w="1502" w:type="dxa"/>
            <w:vMerge w:val="continue"/>
            <w:tcBorders>
              <w:left w:val="single" w:color="auto" w:sz="6" w:space="0"/>
              <w:right w:val="single" w:color="auto" w:sz="6" w:space="0"/>
            </w:tcBorders>
            <w:noWrap w:val="0"/>
            <w:vAlign w:val="center"/>
          </w:tcPr>
          <w:p w14:paraId="7123040B">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A7948BE">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7、机房中应对项目单位设备设置独立电表，用以随时监控设备用电情况及统计用电量。</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023C4D7">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32BD3B99">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5F24F310">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16A1B829">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8</w:t>
            </w:r>
          </w:p>
        </w:tc>
        <w:tc>
          <w:tcPr>
            <w:tcW w:w="1502" w:type="dxa"/>
            <w:vMerge w:val="continue"/>
            <w:tcBorders>
              <w:left w:val="single" w:color="auto" w:sz="6" w:space="0"/>
              <w:right w:val="single" w:color="auto" w:sz="6" w:space="0"/>
            </w:tcBorders>
            <w:noWrap w:val="0"/>
            <w:vAlign w:val="center"/>
          </w:tcPr>
          <w:p w14:paraId="712FF4C2">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211C083">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8、机房需配备国密算法门禁及监控设备，同时服务单位需要配合项目业主进行有关测评。</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BDB2775">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11D5F7B8">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35EE29AE">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0CA4AE41">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9</w:t>
            </w:r>
          </w:p>
        </w:tc>
        <w:tc>
          <w:tcPr>
            <w:tcW w:w="1502" w:type="dxa"/>
            <w:vMerge w:val="restart"/>
            <w:tcBorders>
              <w:top w:val="single" w:color="auto" w:sz="6" w:space="0"/>
              <w:left w:val="single" w:color="auto" w:sz="6" w:space="0"/>
              <w:right w:val="single" w:color="auto" w:sz="6" w:space="0"/>
            </w:tcBorders>
            <w:noWrap w:val="0"/>
            <w:vAlign w:val="center"/>
          </w:tcPr>
          <w:p w14:paraId="73B87233">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非实质性要求</w:t>
            </w: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5FCE299">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1、服务器机房、支持区尽量避免设在建筑物有水患或震动的区域，如顶层、地下室，或厨房、卫生间、振动环境实验室及动力站的下方或隔壁，如无法避免，应考虑屋顶或隔墙做防漏水处理。冷冻站、泵房或冷却塔等有水的、带动载荷的机房应避免设在服务器机房、供配电室、UPS机房及电池房的上方。服务器机房应选择在地上一层或以上，避免城市或局部的洪水淹没或倒灌。</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9FA19B7">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26938BF3">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4A1EB056">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202FD178">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10</w:t>
            </w:r>
          </w:p>
        </w:tc>
        <w:tc>
          <w:tcPr>
            <w:tcW w:w="1502" w:type="dxa"/>
            <w:vMerge w:val="continue"/>
            <w:tcBorders>
              <w:left w:val="single" w:color="auto" w:sz="6" w:space="0"/>
              <w:right w:val="single" w:color="auto" w:sz="6" w:space="0"/>
            </w:tcBorders>
            <w:noWrap w:val="0"/>
            <w:vAlign w:val="center"/>
          </w:tcPr>
          <w:p w14:paraId="2232A51C">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CE0B231">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2、每路UPS机房、电池室都要独立的房间，且UPS机房与电池室的防火分区与服务器机房和其他支持区域分开独立。</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F17A72E">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4F14A0B0">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0310F4CE">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67387D1E">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11</w:t>
            </w:r>
          </w:p>
        </w:tc>
        <w:tc>
          <w:tcPr>
            <w:tcW w:w="1502" w:type="dxa"/>
            <w:vMerge w:val="continue"/>
            <w:tcBorders>
              <w:left w:val="single" w:color="auto" w:sz="6" w:space="0"/>
              <w:right w:val="single" w:color="auto" w:sz="6" w:space="0"/>
            </w:tcBorders>
            <w:noWrap w:val="0"/>
            <w:vAlign w:val="center"/>
          </w:tcPr>
          <w:p w14:paraId="1B2E32B1">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F7F8435">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3、内部承重墙、结构框架、内部服务器机房隔离墙、竖井封闭空间的耐火要求最少可满足2小时要求；内部非IT机房隔离墙最少可满足1小时要求；隔离墙上的门至少应为甲级防火门。</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C1EF563">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43F0C659">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45C839BA">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753896CE">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12</w:t>
            </w:r>
          </w:p>
        </w:tc>
        <w:tc>
          <w:tcPr>
            <w:tcW w:w="1502" w:type="dxa"/>
            <w:vMerge w:val="continue"/>
            <w:tcBorders>
              <w:left w:val="single" w:color="auto" w:sz="6" w:space="0"/>
              <w:right w:val="single" w:color="auto" w:sz="6" w:space="0"/>
            </w:tcBorders>
            <w:noWrap w:val="0"/>
            <w:vAlign w:val="center"/>
          </w:tcPr>
          <w:p w14:paraId="762DB8AE">
            <w:pPr>
              <w:keepNext w:val="0"/>
              <w:keepLines w:val="0"/>
              <w:pageBreakBefore w:val="0"/>
              <w:widowControl/>
              <w:spacing w:line="240" w:lineRule="auto"/>
              <w:ind w:left="0" w:right="0" w:firstLine="0"/>
              <w:jc w:val="center"/>
              <w:rPr>
                <w:rFonts w:hint="default"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0EA8F9D4">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4、IT设备暂存室至少配置一间。</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B9CB00E">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6" w:space="0"/>
              <w:right w:val="single" w:color="auto" w:sz="6" w:space="0"/>
            </w:tcBorders>
            <w:noWrap w:val="0"/>
            <w:vAlign w:val="center"/>
          </w:tcPr>
          <w:p w14:paraId="0544BD2F">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3BE7337F">
        <w:tblPrEx>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4" w:space="0"/>
              <w:right w:val="single" w:color="auto" w:sz="6" w:space="0"/>
            </w:tcBorders>
            <w:noWrap w:val="0"/>
            <w:vAlign w:val="center"/>
          </w:tcPr>
          <w:p w14:paraId="42C63831">
            <w:pPr>
              <w:keepNext w:val="0"/>
              <w:keepLines w:val="0"/>
              <w:widowControl/>
              <w:suppressLineNumbers w:val="0"/>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13</w:t>
            </w:r>
          </w:p>
        </w:tc>
        <w:tc>
          <w:tcPr>
            <w:tcW w:w="1502" w:type="dxa"/>
            <w:vMerge w:val="continue"/>
            <w:tcBorders>
              <w:left w:val="single" w:color="auto" w:sz="6" w:space="0"/>
              <w:bottom w:val="single" w:color="auto" w:sz="4" w:space="0"/>
              <w:right w:val="single" w:color="auto" w:sz="6" w:space="0"/>
            </w:tcBorders>
            <w:noWrap w:val="0"/>
            <w:vAlign w:val="center"/>
          </w:tcPr>
          <w:p w14:paraId="54E538EA">
            <w:pPr>
              <w:numPr>
                <w:ilvl w:val="0"/>
                <w:numId w:val="0"/>
              </w:numPr>
              <w:ind w:left="0" w:right="0" w:firstLine="0"/>
              <w:jc w:val="center"/>
              <w:rPr>
                <w:rFonts w:hint="eastAsia" w:ascii="仿宋" w:hAnsi="宋体" w:eastAsia="仿宋" w:cs="宋体"/>
                <w:sz w:val="21"/>
                <w:szCs w:val="21"/>
                <w:highlight w:val="none"/>
                <w:lang w:val="en-US" w:eastAsia="zh-CN"/>
              </w:rPr>
            </w:pPr>
          </w:p>
        </w:tc>
        <w:tc>
          <w:tcPr>
            <w:tcW w:w="5424" w:type="dxa"/>
            <w:tcBorders>
              <w:top w:val="single" w:color="auto" w:sz="6" w:space="0"/>
              <w:left w:val="single" w:color="auto" w:sz="6" w:space="0"/>
              <w:bottom w:val="single" w:color="auto" w:sz="4" w:space="0"/>
              <w:right w:val="single" w:color="auto" w:sz="6" w:space="0"/>
            </w:tcBorders>
            <w:shd w:val="clear" w:color="auto" w:fill="auto"/>
            <w:noWrap w:val="0"/>
            <w:vAlign w:val="center"/>
          </w:tcPr>
          <w:p w14:paraId="6CAFF011">
            <w:pPr>
              <w:keepNext w:val="0"/>
              <w:keepLines w:val="0"/>
              <w:widowControl/>
              <w:suppressLineNumbers w:val="0"/>
              <w:ind w:left="0" w:right="0" w:firstLine="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5、机房环境要求：</w:t>
            </w:r>
          </w:p>
          <w:p w14:paraId="2B12A682">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温度：21℃～26℃（机柜进风）；湿度：40%～70%；含尘浓度：静态条件下，每升空气中大于或等于0.5微米的尘粒数应少于18000；空气压力：应维持正压；与其它房间、走廊间的压差≥5帕（Pa），与室外静压差应≥10帕（Pa）；地板振动加速度：IT设备停机情况下，机房地板表面垂直及水平向的振动加速度值，不应大于500mm/s2；静电电位：静电电位不应大于1Kv。</w:t>
            </w:r>
          </w:p>
        </w:tc>
        <w:tc>
          <w:tcPr>
            <w:tcW w:w="0" w:type="auto"/>
            <w:tcBorders>
              <w:top w:val="single" w:color="auto" w:sz="6" w:space="0"/>
              <w:left w:val="single" w:color="auto" w:sz="6" w:space="0"/>
              <w:bottom w:val="single" w:color="auto" w:sz="4" w:space="0"/>
              <w:right w:val="single" w:color="auto" w:sz="6" w:space="0"/>
            </w:tcBorders>
            <w:noWrap w:val="0"/>
            <w:vAlign w:val="center"/>
          </w:tcPr>
          <w:p w14:paraId="234FC340">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6" w:space="0"/>
              <w:left w:val="single" w:color="auto" w:sz="6" w:space="0"/>
              <w:bottom w:val="single" w:color="auto" w:sz="4" w:space="0"/>
              <w:right w:val="single" w:color="auto" w:sz="6" w:space="0"/>
            </w:tcBorders>
            <w:noWrap w:val="0"/>
            <w:vAlign w:val="center"/>
          </w:tcPr>
          <w:p w14:paraId="638DB1E3">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1968DB2E">
        <w:tblPrEx>
          <w:tblCellMar>
            <w:top w:w="0" w:type="dxa"/>
            <w:left w:w="0" w:type="dxa"/>
            <w:bottom w:w="0" w:type="dxa"/>
            <w:right w:w="0"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23B553C">
            <w:pPr>
              <w:keepNext w:val="0"/>
              <w:keepLines w:val="0"/>
              <w:widowControl/>
              <w:suppressLineNumbers w:val="0"/>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14</w:t>
            </w:r>
          </w:p>
        </w:tc>
        <w:tc>
          <w:tcPr>
            <w:tcW w:w="1502" w:type="dxa"/>
            <w:vMerge w:val="continue"/>
            <w:tcBorders>
              <w:top w:val="single" w:color="auto" w:sz="4" w:space="0"/>
              <w:left w:val="single" w:color="auto" w:sz="4" w:space="0"/>
              <w:bottom w:val="single" w:color="auto" w:sz="4" w:space="0"/>
              <w:right w:val="single" w:color="auto" w:sz="4" w:space="0"/>
            </w:tcBorders>
            <w:noWrap w:val="0"/>
            <w:vAlign w:val="center"/>
          </w:tcPr>
          <w:p w14:paraId="7F69CEDB">
            <w:pPr>
              <w:numPr>
                <w:ilvl w:val="0"/>
                <w:numId w:val="0"/>
              </w:numPr>
              <w:ind w:left="0" w:right="0" w:firstLine="0"/>
              <w:jc w:val="center"/>
              <w:rPr>
                <w:rFonts w:hint="eastAsia" w:ascii="仿宋" w:hAnsi="宋体" w:eastAsia="仿宋" w:cs="宋体"/>
                <w:sz w:val="21"/>
                <w:szCs w:val="21"/>
                <w:highlight w:val="none"/>
                <w:lang w:val="en-US" w:eastAsia="zh-CN"/>
              </w:rPr>
            </w:pPr>
          </w:p>
        </w:tc>
        <w:tc>
          <w:tcPr>
            <w:tcW w:w="54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E73980">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6、机房需满足7*24小时条件，值班人员不少于3人。</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AD88D56">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1A1F1587">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13BB937B">
        <w:tblPrEx>
          <w:tblCellMar>
            <w:top w:w="0" w:type="dxa"/>
            <w:left w:w="0" w:type="dxa"/>
            <w:bottom w:w="0" w:type="dxa"/>
            <w:right w:w="0"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CDFCBC0">
            <w:pPr>
              <w:keepNext w:val="0"/>
              <w:keepLines w:val="0"/>
              <w:widowControl/>
              <w:suppressLineNumbers w:val="0"/>
              <w:ind w:left="0" w:right="0" w:firstLine="0"/>
              <w:jc w:val="center"/>
              <w:rPr>
                <w:rFonts w:hint="default" w:ascii="仿宋" w:hAnsi="宋体" w:eastAsia="仿宋" w:cs="宋体"/>
                <w:sz w:val="21"/>
                <w:szCs w:val="21"/>
                <w:highlight w:val="none"/>
                <w:lang w:val="en-US" w:eastAsia="zh-CN"/>
              </w:rPr>
            </w:pPr>
            <w:r>
              <w:rPr>
                <w:rFonts w:hint="eastAsia" w:ascii="仿宋" w:hAnsi="宋体" w:eastAsia="仿宋" w:cs="宋体"/>
                <w:sz w:val="21"/>
                <w:szCs w:val="21"/>
                <w:highlight w:val="none"/>
                <w:lang w:val="en-US" w:eastAsia="zh-CN"/>
              </w:rPr>
              <w:t>15</w:t>
            </w:r>
          </w:p>
        </w:tc>
        <w:tc>
          <w:tcPr>
            <w:tcW w:w="1502" w:type="dxa"/>
            <w:vMerge w:val="continue"/>
            <w:tcBorders>
              <w:top w:val="single" w:color="auto" w:sz="4" w:space="0"/>
              <w:left w:val="single" w:color="auto" w:sz="4" w:space="0"/>
              <w:bottom w:val="single" w:color="auto" w:sz="4" w:space="0"/>
              <w:right w:val="single" w:color="auto" w:sz="4" w:space="0"/>
            </w:tcBorders>
            <w:noWrap w:val="0"/>
            <w:vAlign w:val="center"/>
          </w:tcPr>
          <w:p w14:paraId="1DB196E1">
            <w:pPr>
              <w:numPr>
                <w:ilvl w:val="0"/>
                <w:numId w:val="0"/>
              </w:numPr>
              <w:ind w:left="0" w:right="0" w:firstLine="0"/>
              <w:jc w:val="center"/>
              <w:rPr>
                <w:rFonts w:hint="eastAsia" w:ascii="仿宋" w:hAnsi="宋体" w:eastAsia="仿宋" w:cs="宋体"/>
                <w:sz w:val="21"/>
                <w:szCs w:val="21"/>
                <w:highlight w:val="none"/>
                <w:lang w:val="en-US" w:eastAsia="zh-CN"/>
              </w:rPr>
            </w:pPr>
          </w:p>
        </w:tc>
        <w:tc>
          <w:tcPr>
            <w:tcW w:w="54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5C0246">
            <w:pPr>
              <w:keepNext w:val="0"/>
              <w:keepLines w:val="0"/>
              <w:widowControl/>
              <w:suppressLineNumbers w:val="0"/>
              <w:ind w:left="0" w:right="0" w:firstLine="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7、重大活动或重点时期需提供额外的重点保障服务。</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6202748">
            <w:pPr>
              <w:keepNext w:val="0"/>
              <w:keepLines w:val="0"/>
              <w:pageBreakBefore w:val="0"/>
              <w:widowControl/>
              <w:spacing w:line="240" w:lineRule="auto"/>
              <w:ind w:left="0" w:right="0" w:firstLine="0"/>
              <w:jc w:val="left"/>
              <w:rPr>
                <w:rFonts w:hint="eastAsia" w:ascii="仿宋" w:hAnsi="宋体" w:eastAsia="仿宋"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D020A19">
            <w:pPr>
              <w:keepNext w:val="0"/>
              <w:keepLines w:val="0"/>
              <w:pageBreakBefore w:val="0"/>
              <w:widowControl/>
              <w:spacing w:line="240" w:lineRule="auto"/>
              <w:ind w:left="0" w:right="0" w:firstLine="0"/>
              <w:jc w:val="center"/>
              <w:rPr>
                <w:rFonts w:hint="eastAsia" w:ascii="仿宋" w:hAnsi="宋体" w:eastAsia="仿宋" w:cs="宋体"/>
                <w:sz w:val="21"/>
                <w:szCs w:val="21"/>
                <w:highlight w:val="none"/>
              </w:rPr>
            </w:pPr>
          </w:p>
        </w:tc>
      </w:tr>
      <w:tr w14:paraId="1DC36827">
        <w:tblPrEx>
          <w:tblCellMar>
            <w:top w:w="0" w:type="dxa"/>
            <w:left w:w="0" w:type="dxa"/>
            <w:bottom w:w="0" w:type="dxa"/>
            <w:right w:w="0" w:type="dxa"/>
          </w:tblCellMar>
        </w:tblPrEx>
        <w:trPr>
          <w:trHeight w:val="0" w:hRule="atLeast"/>
          <w:jc w:val="center"/>
        </w:trPr>
        <w:tc>
          <w:tcPr>
            <w:tcW w:w="333" w:type="dxa"/>
            <w:tcBorders>
              <w:top w:val="single" w:color="auto" w:sz="4" w:space="0"/>
              <w:left w:val="single" w:color="auto" w:sz="4" w:space="0"/>
              <w:bottom w:val="single" w:color="auto" w:sz="4" w:space="0"/>
              <w:right w:val="single" w:color="auto" w:sz="4" w:space="0"/>
            </w:tcBorders>
            <w:noWrap w:val="0"/>
            <w:vAlign w:val="center"/>
          </w:tcPr>
          <w:p w14:paraId="4AC92C1B">
            <w:pPr>
              <w:keepNext w:val="0"/>
              <w:keepLines w:val="0"/>
              <w:widowControl/>
              <w:suppressLineNumbers w:val="0"/>
              <w:ind w:left="0" w:right="0" w:firstLine="0"/>
              <w:jc w:val="center"/>
              <w:rPr>
                <w:rFonts w:hint="eastAsia" w:ascii="宋体" w:hAnsi="宋体" w:eastAsia="宋体" w:cs="宋体"/>
                <w:sz w:val="21"/>
                <w:szCs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1502" w:type="dxa"/>
            <w:tcBorders>
              <w:top w:val="single" w:color="auto" w:sz="4" w:space="0"/>
              <w:left w:val="single" w:color="auto" w:sz="4" w:space="0"/>
              <w:bottom w:val="single" w:color="auto" w:sz="4" w:space="0"/>
              <w:right w:val="single" w:color="auto" w:sz="4" w:space="0"/>
            </w:tcBorders>
            <w:noWrap w:val="0"/>
            <w:vAlign w:val="center"/>
          </w:tcPr>
          <w:p w14:paraId="5B9E06AF">
            <w:pPr>
              <w:numPr>
                <w:ilvl w:val="0"/>
                <w:numId w:val="0"/>
              </w:numPr>
              <w:ind w:left="0" w:right="0" w:firstLine="0"/>
              <w:jc w:val="center"/>
              <w:rPr>
                <w:rFonts w:hint="eastAsia" w:ascii="宋体" w:hAnsi="宋体" w:eastAsia="宋体" w:cs="宋体"/>
                <w:sz w:val="21"/>
                <w:szCs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54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2A7030">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265A3B1E">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9D77DDB">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bl>
    <w:p w14:paraId="78B1F556">
      <w:pPr>
        <w:widowControl/>
        <w:shd w:val="clear" w:color="000000" w:fill="FFFFFF"/>
        <w:spacing w:line="360" w:lineRule="auto"/>
        <w:ind w:firstLine="420"/>
        <w:rPr>
          <w:rFonts w:hint="eastAsia" w:ascii="仿宋" w:hAnsi="仿宋" w:eastAsia="仿宋" w:cs="仿宋"/>
          <w:highlight w:val="none"/>
        </w:rPr>
      </w:pPr>
    </w:p>
    <w:p w14:paraId="1977A0B4">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32F75F6F">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p>
    <w:p w14:paraId="480EADF2">
      <w:pPr>
        <w:rPr>
          <w:rFonts w:hint="eastAsia" w:ascii="宋体" w:hAnsi="宋体" w:cs="宋体"/>
          <w:szCs w:val="21"/>
          <w:highlight w:val="none"/>
        </w:rPr>
      </w:pPr>
      <w:bookmarkStart w:id="132" w:name="_Toc513799388"/>
    </w:p>
    <w:p w14:paraId="759AC5E7">
      <w:pPr>
        <w:rPr>
          <w:rFonts w:hint="eastAsia" w:cs="宋体"/>
          <w:szCs w:val="21"/>
          <w:highlight w:val="none"/>
        </w:rPr>
      </w:pPr>
      <w:r>
        <w:rPr>
          <w:rFonts w:hint="eastAsia" w:cs="宋体"/>
          <w:szCs w:val="21"/>
          <w:highlight w:val="none"/>
        </w:rPr>
        <w:br w:type="page" w:clear="all"/>
      </w:r>
    </w:p>
    <w:p w14:paraId="1EF21FCA">
      <w:pPr>
        <w:pStyle w:val="3"/>
        <w:spacing w:before="0" w:after="0"/>
        <w:rPr>
          <w:rFonts w:hint="eastAsia" w:ascii="仿宋" w:hAnsi="仿宋" w:eastAsia="仿宋" w:cs="仿宋"/>
          <w:szCs w:val="21"/>
          <w:highlight w:val="none"/>
        </w:rPr>
      </w:pPr>
      <w:r>
        <w:rPr>
          <w:rFonts w:hint="eastAsia" w:ascii="仿宋" w:hAnsi="仿宋" w:eastAsia="仿宋" w:cs="仿宋"/>
          <w:szCs w:val="21"/>
          <w:highlight w:val="none"/>
        </w:rPr>
        <w:t>目录八、商务条款偏离表格式</w:t>
      </w:r>
      <w:bookmarkEnd w:id="132"/>
    </w:p>
    <w:p w14:paraId="0BF66193">
      <w:pPr>
        <w:spacing w:line="360" w:lineRule="auto"/>
        <w:jc w:val="center"/>
        <w:rPr>
          <w:rFonts w:hint="eastAsia" w:ascii="仿宋" w:hAnsi="仿宋" w:eastAsia="仿宋" w:cs="仿宋"/>
          <w:b/>
          <w:sz w:val="28"/>
          <w:highlight w:val="none"/>
          <w:lang w:val="zh-CN"/>
        </w:rPr>
      </w:pPr>
      <w:r>
        <w:rPr>
          <w:rFonts w:hint="eastAsia" w:ascii="仿宋" w:hAnsi="仿宋" w:eastAsia="仿宋" w:cs="仿宋"/>
          <w:b/>
          <w:sz w:val="28"/>
          <w:highlight w:val="none"/>
          <w:lang w:val="zh-CN"/>
        </w:rPr>
        <w:t>商务条款偏离表</w:t>
      </w:r>
    </w:p>
    <w:p w14:paraId="3C49111C">
      <w:pPr>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项目名称：2026年雨花台区机房场地租赁服务</w:t>
      </w:r>
    </w:p>
    <w:p w14:paraId="25CF3065">
      <w:pPr>
        <w:spacing w:line="360" w:lineRule="auto"/>
        <w:jc w:val="left"/>
        <w:rPr>
          <w:rFonts w:hint="eastAsia" w:ascii="仿宋" w:hAnsi="仿宋" w:eastAsia="仿宋" w:cs="仿宋"/>
          <w:b/>
          <w:sz w:val="28"/>
          <w:highlight w:val="none"/>
          <w:lang w:val="zh-CN"/>
        </w:rPr>
      </w:pPr>
      <w:r>
        <w:rPr>
          <w:rFonts w:hint="eastAsia" w:ascii="仿宋" w:hAnsi="仿宋" w:eastAsia="仿宋" w:cs="仿宋"/>
          <w:szCs w:val="21"/>
          <w:highlight w:val="none"/>
          <w:lang w:val="zh-CN"/>
        </w:rPr>
        <w:t xml:space="preserve">项目编号： </w:t>
      </w:r>
    </w:p>
    <w:tbl>
      <w:tblPr>
        <w:tblStyle w:val="36"/>
        <w:tblW w:w="5003" w:type="pct"/>
        <w:jc w:val="center"/>
        <w:tblLayout w:type="autofit"/>
        <w:tblCellMar>
          <w:top w:w="0" w:type="dxa"/>
          <w:left w:w="10" w:type="dxa"/>
          <w:bottom w:w="0" w:type="dxa"/>
          <w:right w:w="10" w:type="dxa"/>
        </w:tblCellMar>
      </w:tblPr>
      <w:tblGrid>
        <w:gridCol w:w="685"/>
        <w:gridCol w:w="1930"/>
        <w:gridCol w:w="4268"/>
        <w:gridCol w:w="1426"/>
        <w:gridCol w:w="1453"/>
      </w:tblGrid>
      <w:tr w14:paraId="18B6A103">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795F8C4">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序号</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4F23794">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招标文件要求的商务条款</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0B56B2">
            <w:pPr>
              <w:keepNext w:val="0"/>
              <w:keepLines w:val="0"/>
              <w:widowControl/>
              <w:suppressLineNumbers w:val="0"/>
              <w:jc w:val="center"/>
              <w:rPr>
                <w:rFonts w:hint="default"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招标要求</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27E804A">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偏离情况（填写正负偏离或无偏离）</w:t>
            </w: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9BBD45">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偏离详情（如有偏离情况填写具体偏离内容）</w:t>
            </w:r>
          </w:p>
        </w:tc>
      </w:tr>
      <w:tr w14:paraId="7D290C04">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78AC96">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1</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C50E4D4">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服务周期</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58856A2">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1年。</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027E8D">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828E805">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285B90E7">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D33D6">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2</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C418D76">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报价要求</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56B448D">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2.1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4DFB7FAD">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2.2供应商的任何错漏、优惠、竞争性报价不得作为减轻责任、减少服务、增加收费、降低服务质量的理由。</w:t>
            </w:r>
          </w:p>
          <w:p w14:paraId="012A4879">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2.3供应商报价除包含招标文件中列明的项目外还应包括保障服务正常运行应当具有的物资和服务，对服务正常运行应当具有的物资和服务理解不一致的以采购单位理解为准。</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B7B3285">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F8137E">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35BE4F0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EBB28A2">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3</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F45E7E8">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服务保障和自罚承诺</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98A7233">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3.1供应商应对照采购文件要求，书面说明已对采购人的需求做出了实质性的响应，或申明与需求的偏差和例外。</w:t>
            </w:r>
          </w:p>
          <w:p w14:paraId="1800A0ED">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3.2如果发生因供应商安全措施不力造成的事故责任，或者其他工作失误，由此所产生的一切责任由供应商承担。</w:t>
            </w:r>
          </w:p>
          <w:p w14:paraId="07697F01">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3.3如因供应商原因，造成在承诺期限内不能完成设备搬迁及网络布置工作，由此产生的一切责任由供应商承担，并需向采购人支付中标总额5%的违约金。</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FA24F82">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DCDFF8B">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42336DCE">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64AF4F5">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4</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AAE69A8">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保密要求</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A46F10A">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本项目服务内容涉及相关敏感信息，对信息的保密性、安全性、可靠性有较高要求。必须严格按照《南京市雨花台区城市数字治理中心保密协议》要求履行安全保密义务。</w:t>
            </w:r>
          </w:p>
          <w:p w14:paraId="1B28BB2F">
            <w:pPr>
              <w:keepNext w:val="0"/>
              <w:keepLines w:val="0"/>
              <w:widowControl/>
              <w:suppressLineNumbers w:val="0"/>
              <w:jc w:val="left"/>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供应商对本项目中涉及的所有信息有保密义务、未经采购人及所服务的部门书面认可，不得向任何第三方提供，不得用于本项目之外的任何其他用途。</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B1CB5DE">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5A3E45D">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59B7686C">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D774EC">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5</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6D301C">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合同款支付</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31AF88">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采购人和供应商双方签订正式采购合同，供应商向采购人提交等额合规发票后30个工作日内，采购人向供应商支付该项目合同金额50%的预付款；</w:t>
            </w:r>
          </w:p>
          <w:p w14:paraId="2572157B">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供应商完成服务工作应提交运维资料，采购人审核通过且供应商向采购人提交等额合规发票后30个工作日内，采购人向供应商支付该项目合同的剩余金额。</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32610">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A512983">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479E785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E25D93F">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23564D">
            <w:pPr>
              <w:numPr>
                <w:ilvl w:val="0"/>
                <w:numId w:val="0"/>
              </w:numPr>
              <w:ind w:firstLine="420"/>
              <w:jc w:val="center"/>
              <w:rPr>
                <w:rFonts w:hint="eastAsia" w:ascii="Times New Roman" w:hAnsi="Times New Roman" w:eastAsia="宋体" w:cs="Times New Roman"/>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547C7D0">
            <w:pPr>
              <w:keepNext w:val="0"/>
              <w:keepLines w:val="0"/>
              <w:widowControl/>
              <w:suppressLineNumbers w:val="0"/>
              <w:jc w:val="center"/>
              <w:rPr>
                <w:rFonts w:hint="default" w:ascii="Times New Roman" w:hAnsi="Times New Roman" w:eastAsia="宋体" w:cs="Times New Roman"/>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930BFA">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E7EE6B">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bl>
    <w:p w14:paraId="332A97FC">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0862EFA8">
      <w:pPr>
        <w:widowControl/>
        <w:shd w:val="clear" w:color="000000" w:fill="FFFFFF"/>
        <w:spacing w:line="360" w:lineRule="auto"/>
        <w:ind w:firstLine="420"/>
        <w:rPr>
          <w:rFonts w:hint="eastAsia" w:ascii="宋体" w:hAnsi="宋体" w:cs="宋体"/>
          <w:b/>
          <w:szCs w:val="21"/>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bookmarkStart w:id="133" w:name="_Toc513799389"/>
      <w:r>
        <w:rPr>
          <w:rFonts w:hint="eastAsia" w:ascii="宋体" w:hAnsi="宋体" w:cs="宋体"/>
          <w:b/>
          <w:szCs w:val="21"/>
          <w:highlight w:val="none"/>
        </w:rPr>
        <w:br w:type="page" w:clear="all"/>
      </w:r>
    </w:p>
    <w:p w14:paraId="5DB13E51">
      <w:pPr>
        <w:spacing w:line="360" w:lineRule="auto"/>
        <w:outlineLvl w:val="1"/>
        <w:rPr>
          <w:rFonts w:hint="eastAsia" w:ascii="仿宋" w:hAnsi="仿宋" w:eastAsia="仿宋" w:cs="仿宋"/>
          <w:b/>
          <w:highlight w:val="none"/>
        </w:rPr>
      </w:pPr>
      <w:r>
        <w:rPr>
          <w:rFonts w:hint="eastAsia" w:ascii="仿宋" w:hAnsi="仿宋" w:eastAsia="仿宋" w:cs="仿宋"/>
          <w:b/>
          <w:szCs w:val="21"/>
          <w:highlight w:val="none"/>
        </w:rPr>
        <w:t>目录</w:t>
      </w:r>
      <w:r>
        <w:rPr>
          <w:rFonts w:hint="eastAsia" w:ascii="仿宋" w:hAnsi="仿宋" w:eastAsia="仿宋" w:cs="仿宋"/>
          <w:b/>
          <w:highlight w:val="none"/>
        </w:rPr>
        <w:t>九、</w:t>
      </w:r>
      <w:bookmarkEnd w:id="133"/>
      <w:r>
        <w:rPr>
          <w:rFonts w:hint="eastAsia" w:ascii="仿宋" w:hAnsi="仿宋" w:eastAsia="仿宋" w:cs="仿宋"/>
          <w:b/>
          <w:highlight w:val="none"/>
        </w:rPr>
        <w:t>类似业绩一览表</w:t>
      </w:r>
    </w:p>
    <w:p w14:paraId="58BC17C7">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类似业绩一览表</w:t>
      </w:r>
    </w:p>
    <w:tbl>
      <w:tblPr>
        <w:tblStyle w:val="36"/>
        <w:tblW w:w="9558" w:type="dxa"/>
        <w:tblInd w:w="0" w:type="dxa"/>
        <w:tblLayout w:type="fixed"/>
        <w:tblCellMar>
          <w:top w:w="0" w:type="dxa"/>
          <w:left w:w="0" w:type="dxa"/>
          <w:bottom w:w="0" w:type="dxa"/>
          <w:right w:w="0" w:type="dxa"/>
        </w:tblCellMar>
      </w:tblPr>
      <w:tblGrid>
        <w:gridCol w:w="1388"/>
        <w:gridCol w:w="1363"/>
        <w:gridCol w:w="1796"/>
        <w:gridCol w:w="1782"/>
        <w:gridCol w:w="1797"/>
        <w:gridCol w:w="1432"/>
      </w:tblGrid>
      <w:tr w14:paraId="63D12623">
        <w:tblPrEx>
          <w:tblCellMar>
            <w:top w:w="0" w:type="dxa"/>
            <w:left w:w="0" w:type="dxa"/>
            <w:bottom w:w="0" w:type="dxa"/>
            <w:right w:w="0" w:type="dxa"/>
          </w:tblCellMar>
        </w:tblPrEx>
        <w:trPr>
          <w:trHeight w:val="822"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CDC4A3">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945D62">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4B381">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项目起止时间（年月—年月）</w:t>
            </w: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D97F2F">
            <w:pPr>
              <w:tabs>
                <w:tab w:val="left" w:pos="6252"/>
              </w:tabs>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合同金额（元）</w:t>
            </w: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003316">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业主单位</w:t>
            </w: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7799E9">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1D60F5CA">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800326">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C54B56">
            <w:pPr>
              <w:spacing w:line="360" w:lineRule="auto"/>
              <w:jc w:val="center"/>
              <w:rPr>
                <w:rFonts w:hint="eastAsia" w:ascii="仿宋" w:hAnsi="仿宋" w:eastAsia="仿宋" w:cs="仿宋"/>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7085AC7">
            <w:pPr>
              <w:spacing w:line="360" w:lineRule="auto"/>
              <w:jc w:val="center"/>
              <w:rPr>
                <w:rFonts w:hint="eastAsia" w:ascii="仿宋" w:hAnsi="仿宋" w:eastAsia="仿宋" w:cs="仿宋"/>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1CA650">
            <w:pPr>
              <w:spacing w:line="360" w:lineRule="auto"/>
              <w:jc w:val="center"/>
              <w:rPr>
                <w:rFonts w:hint="eastAsia" w:ascii="仿宋" w:hAnsi="仿宋" w:eastAsia="仿宋" w:cs="仿宋"/>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3C4597">
            <w:pPr>
              <w:spacing w:line="360" w:lineRule="auto"/>
              <w:jc w:val="center"/>
              <w:rPr>
                <w:rFonts w:hint="eastAsia" w:ascii="仿宋" w:hAnsi="仿宋" w:eastAsia="仿宋" w:cs="仿宋"/>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CEFCA6">
            <w:pPr>
              <w:spacing w:line="360" w:lineRule="auto"/>
              <w:jc w:val="center"/>
              <w:rPr>
                <w:rFonts w:hint="eastAsia" w:ascii="仿宋" w:hAnsi="仿宋" w:eastAsia="仿宋" w:cs="仿宋"/>
                <w:szCs w:val="21"/>
                <w:highlight w:val="none"/>
              </w:rPr>
            </w:pPr>
          </w:p>
        </w:tc>
      </w:tr>
      <w:tr w14:paraId="0730804A">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9F0F03">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7A1627">
            <w:pPr>
              <w:spacing w:line="360" w:lineRule="auto"/>
              <w:jc w:val="center"/>
              <w:rPr>
                <w:rFonts w:hint="eastAsia" w:ascii="仿宋" w:hAnsi="仿宋" w:eastAsia="仿宋" w:cs="仿宋"/>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2BE9F33">
            <w:pPr>
              <w:spacing w:line="360" w:lineRule="auto"/>
              <w:jc w:val="center"/>
              <w:rPr>
                <w:rFonts w:hint="eastAsia" w:ascii="仿宋" w:hAnsi="仿宋" w:eastAsia="仿宋" w:cs="仿宋"/>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A3418C">
            <w:pPr>
              <w:spacing w:line="360" w:lineRule="auto"/>
              <w:jc w:val="center"/>
              <w:rPr>
                <w:rFonts w:hint="eastAsia" w:ascii="仿宋" w:hAnsi="仿宋" w:eastAsia="仿宋" w:cs="仿宋"/>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5AA968">
            <w:pPr>
              <w:spacing w:line="360" w:lineRule="auto"/>
              <w:jc w:val="center"/>
              <w:rPr>
                <w:rFonts w:hint="eastAsia" w:ascii="仿宋" w:hAnsi="仿宋" w:eastAsia="仿宋" w:cs="仿宋"/>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C2C07F">
            <w:pPr>
              <w:spacing w:line="360" w:lineRule="auto"/>
              <w:jc w:val="center"/>
              <w:rPr>
                <w:rFonts w:hint="eastAsia" w:ascii="仿宋" w:hAnsi="仿宋" w:eastAsia="仿宋" w:cs="仿宋"/>
                <w:szCs w:val="21"/>
                <w:highlight w:val="none"/>
              </w:rPr>
            </w:pPr>
          </w:p>
        </w:tc>
      </w:tr>
      <w:tr w14:paraId="17DDD05F">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3C73EC">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F4B833">
            <w:pPr>
              <w:spacing w:line="360" w:lineRule="auto"/>
              <w:jc w:val="center"/>
              <w:rPr>
                <w:rFonts w:hint="eastAsia" w:ascii="仿宋" w:hAnsi="仿宋" w:eastAsia="仿宋" w:cs="仿宋"/>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07C0719">
            <w:pPr>
              <w:spacing w:line="360" w:lineRule="auto"/>
              <w:jc w:val="center"/>
              <w:rPr>
                <w:rFonts w:hint="eastAsia" w:ascii="仿宋" w:hAnsi="仿宋" w:eastAsia="仿宋" w:cs="仿宋"/>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3EAB9A">
            <w:pPr>
              <w:spacing w:line="360" w:lineRule="auto"/>
              <w:jc w:val="center"/>
              <w:rPr>
                <w:rFonts w:hint="eastAsia" w:ascii="仿宋" w:hAnsi="仿宋" w:eastAsia="仿宋" w:cs="仿宋"/>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3FE793">
            <w:pPr>
              <w:spacing w:line="360" w:lineRule="auto"/>
              <w:jc w:val="center"/>
              <w:rPr>
                <w:rFonts w:hint="eastAsia" w:ascii="仿宋" w:hAnsi="仿宋" w:eastAsia="仿宋" w:cs="仿宋"/>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249ECED">
            <w:pPr>
              <w:spacing w:line="360" w:lineRule="auto"/>
              <w:jc w:val="center"/>
              <w:rPr>
                <w:rFonts w:hint="eastAsia" w:ascii="仿宋" w:hAnsi="仿宋" w:eastAsia="仿宋" w:cs="仿宋"/>
                <w:szCs w:val="21"/>
                <w:highlight w:val="none"/>
              </w:rPr>
            </w:pPr>
          </w:p>
        </w:tc>
      </w:tr>
      <w:tr w14:paraId="2A062148">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0352F9">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9A394">
            <w:pPr>
              <w:spacing w:line="360" w:lineRule="auto"/>
              <w:jc w:val="center"/>
              <w:rPr>
                <w:rFonts w:hint="eastAsia" w:ascii="仿宋" w:hAnsi="仿宋" w:eastAsia="仿宋" w:cs="仿宋"/>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D4DDE69">
            <w:pPr>
              <w:spacing w:line="360" w:lineRule="auto"/>
              <w:jc w:val="center"/>
              <w:rPr>
                <w:rFonts w:hint="eastAsia" w:ascii="仿宋" w:hAnsi="仿宋" w:eastAsia="仿宋" w:cs="仿宋"/>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8540FC">
            <w:pPr>
              <w:spacing w:line="360" w:lineRule="auto"/>
              <w:jc w:val="center"/>
              <w:rPr>
                <w:rFonts w:hint="eastAsia" w:ascii="仿宋" w:hAnsi="仿宋" w:eastAsia="仿宋" w:cs="仿宋"/>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02F2D6">
            <w:pPr>
              <w:spacing w:line="360" w:lineRule="auto"/>
              <w:jc w:val="center"/>
              <w:rPr>
                <w:rFonts w:hint="eastAsia" w:ascii="仿宋" w:hAnsi="仿宋" w:eastAsia="仿宋" w:cs="仿宋"/>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F9960D">
            <w:pPr>
              <w:spacing w:line="360" w:lineRule="auto"/>
              <w:jc w:val="center"/>
              <w:rPr>
                <w:rFonts w:hint="eastAsia" w:ascii="仿宋" w:hAnsi="仿宋" w:eastAsia="仿宋" w:cs="仿宋"/>
                <w:szCs w:val="21"/>
                <w:highlight w:val="none"/>
              </w:rPr>
            </w:pPr>
          </w:p>
        </w:tc>
      </w:tr>
      <w:tr w14:paraId="3B04E54D">
        <w:tblPrEx>
          <w:tblCellMar>
            <w:top w:w="0" w:type="dxa"/>
            <w:left w:w="0" w:type="dxa"/>
            <w:bottom w:w="0" w:type="dxa"/>
            <w:right w:w="0" w:type="dxa"/>
          </w:tblCellMar>
        </w:tblPrEx>
        <w:trPr>
          <w:trHeight w:val="463"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CC92AF">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183AE0">
            <w:pPr>
              <w:spacing w:line="360" w:lineRule="auto"/>
              <w:jc w:val="center"/>
              <w:rPr>
                <w:rFonts w:hint="eastAsia" w:ascii="仿宋" w:hAnsi="仿宋" w:eastAsia="仿宋" w:cs="仿宋"/>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12B2182">
            <w:pPr>
              <w:spacing w:line="360" w:lineRule="auto"/>
              <w:jc w:val="center"/>
              <w:rPr>
                <w:rFonts w:hint="eastAsia" w:ascii="仿宋" w:hAnsi="仿宋" w:eastAsia="仿宋" w:cs="仿宋"/>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60EF0E">
            <w:pPr>
              <w:spacing w:line="360" w:lineRule="auto"/>
              <w:jc w:val="center"/>
              <w:rPr>
                <w:rFonts w:hint="eastAsia" w:ascii="仿宋" w:hAnsi="仿宋" w:eastAsia="仿宋" w:cs="仿宋"/>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8CEC7F">
            <w:pPr>
              <w:spacing w:line="360" w:lineRule="auto"/>
              <w:jc w:val="center"/>
              <w:rPr>
                <w:rFonts w:hint="eastAsia" w:ascii="仿宋" w:hAnsi="仿宋" w:eastAsia="仿宋" w:cs="仿宋"/>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01EB6B">
            <w:pPr>
              <w:spacing w:line="360" w:lineRule="auto"/>
              <w:jc w:val="center"/>
              <w:rPr>
                <w:rFonts w:hint="eastAsia" w:ascii="仿宋" w:hAnsi="仿宋" w:eastAsia="仿宋" w:cs="仿宋"/>
                <w:szCs w:val="21"/>
                <w:highlight w:val="none"/>
              </w:rPr>
            </w:pPr>
          </w:p>
        </w:tc>
      </w:tr>
      <w:tr w14:paraId="7E07C76C">
        <w:tblPrEx>
          <w:tblCellMar>
            <w:top w:w="0" w:type="dxa"/>
            <w:left w:w="0" w:type="dxa"/>
            <w:bottom w:w="0" w:type="dxa"/>
            <w:right w:w="0" w:type="dxa"/>
          </w:tblCellMar>
        </w:tblPrEx>
        <w:trPr>
          <w:trHeight w:val="494" w:hRule="atLeast"/>
        </w:trPr>
        <w:tc>
          <w:tcPr>
            <w:tcW w:w="13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DA3A6F">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136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F42D2D">
            <w:pPr>
              <w:spacing w:line="360" w:lineRule="auto"/>
              <w:jc w:val="center"/>
              <w:rPr>
                <w:rFonts w:hint="eastAsia" w:ascii="仿宋" w:hAnsi="仿宋" w:eastAsia="仿宋" w:cs="仿宋"/>
                <w:szCs w:val="21"/>
                <w:highlight w:val="none"/>
              </w:rPr>
            </w:pPr>
          </w:p>
        </w:tc>
        <w:tc>
          <w:tcPr>
            <w:tcW w:w="1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4C411C6">
            <w:pPr>
              <w:spacing w:line="360" w:lineRule="auto"/>
              <w:jc w:val="center"/>
              <w:rPr>
                <w:rFonts w:hint="eastAsia" w:ascii="仿宋" w:hAnsi="仿宋" w:eastAsia="仿宋" w:cs="仿宋"/>
                <w:szCs w:val="21"/>
                <w:highlight w:val="none"/>
              </w:rPr>
            </w:pPr>
          </w:p>
        </w:tc>
        <w:tc>
          <w:tcPr>
            <w:tcW w:w="17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A5E015">
            <w:pPr>
              <w:spacing w:line="360" w:lineRule="auto"/>
              <w:jc w:val="center"/>
              <w:rPr>
                <w:rFonts w:hint="eastAsia" w:ascii="仿宋" w:hAnsi="仿宋" w:eastAsia="仿宋" w:cs="仿宋"/>
                <w:szCs w:val="21"/>
                <w:highlight w:val="none"/>
              </w:rPr>
            </w:pPr>
          </w:p>
        </w:tc>
        <w:tc>
          <w:tcPr>
            <w:tcW w:w="17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3B3668">
            <w:pPr>
              <w:spacing w:line="360" w:lineRule="auto"/>
              <w:jc w:val="center"/>
              <w:rPr>
                <w:rFonts w:hint="eastAsia" w:ascii="仿宋" w:hAnsi="仿宋" w:eastAsia="仿宋" w:cs="仿宋"/>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EE61B5">
            <w:pPr>
              <w:spacing w:line="360" w:lineRule="auto"/>
              <w:jc w:val="center"/>
              <w:rPr>
                <w:rFonts w:hint="eastAsia" w:ascii="仿宋" w:hAnsi="仿宋" w:eastAsia="仿宋" w:cs="仿宋"/>
                <w:szCs w:val="21"/>
                <w:highlight w:val="none"/>
              </w:rPr>
            </w:pPr>
          </w:p>
        </w:tc>
      </w:tr>
    </w:tbl>
    <w:p w14:paraId="5613ED38">
      <w:pPr>
        <w:spacing w:line="360" w:lineRule="auto"/>
        <w:ind w:left="240" w:firstLine="240"/>
        <w:jc w:val="left"/>
        <w:rPr>
          <w:rFonts w:hint="eastAsia" w:ascii="仿宋" w:hAnsi="仿宋" w:eastAsia="仿宋" w:cs="仿宋"/>
          <w:szCs w:val="21"/>
          <w:highlight w:val="none"/>
        </w:rPr>
      </w:pPr>
      <w:r>
        <w:rPr>
          <w:rFonts w:hint="eastAsia" w:ascii="仿宋" w:hAnsi="仿宋" w:eastAsia="仿宋" w:cs="仿宋"/>
          <w:szCs w:val="21"/>
          <w:highlight w:val="none"/>
        </w:rPr>
        <w:t>附：提供相关业绩合同关键页。</w:t>
      </w:r>
    </w:p>
    <w:p w14:paraId="0DA20BAC">
      <w:pPr>
        <w:spacing w:line="360" w:lineRule="auto"/>
        <w:rPr>
          <w:rFonts w:hint="eastAsia" w:ascii="仿宋" w:hAnsi="仿宋" w:eastAsia="仿宋" w:cs="仿宋"/>
          <w:szCs w:val="21"/>
          <w:highlight w:val="none"/>
          <w:lang w:val="zh-CN"/>
        </w:rPr>
      </w:pPr>
    </w:p>
    <w:p w14:paraId="6913391E">
      <w:pPr>
        <w:widowControl/>
        <w:shd w:val="clear" w:color="000000" w:fill="FFFFFF"/>
        <w:spacing w:line="360" w:lineRule="auto"/>
        <w:ind w:firstLine="420"/>
        <w:rPr>
          <w:rFonts w:hint="eastAsia" w:ascii="仿宋" w:hAnsi="仿宋" w:eastAsia="仿宋" w:cs="仿宋"/>
          <w:highlight w:val="none"/>
          <w:lang w:val="zh-CN"/>
        </w:rPr>
      </w:pPr>
      <w:bookmarkStart w:id="134" w:name="_Toc513799390"/>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46014D71">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5AFCCB78">
      <w:pPr>
        <w:spacing w:line="360" w:lineRule="auto"/>
        <w:rPr>
          <w:rFonts w:hint="eastAsia" w:ascii="仿宋" w:hAnsi="仿宋" w:eastAsia="仿宋" w:cs="仿宋"/>
          <w:szCs w:val="21"/>
          <w:highlight w:val="none"/>
        </w:rPr>
      </w:pPr>
    </w:p>
    <w:p w14:paraId="20E04731">
      <w:pPr>
        <w:spacing w:line="360" w:lineRule="auto"/>
        <w:rPr>
          <w:rFonts w:hint="eastAsia" w:ascii="仿宋" w:hAnsi="仿宋" w:eastAsia="仿宋" w:cs="仿宋"/>
          <w:highlight w:val="none"/>
        </w:rPr>
      </w:pPr>
    </w:p>
    <w:p w14:paraId="6D7D9434">
      <w:pPr>
        <w:spacing w:line="360" w:lineRule="auto"/>
        <w:rPr>
          <w:rFonts w:hint="eastAsia" w:ascii="仿宋" w:hAnsi="仿宋" w:eastAsia="仿宋" w:cs="仿宋"/>
          <w:highlight w:val="none"/>
        </w:rPr>
      </w:pPr>
    </w:p>
    <w:p w14:paraId="79715391">
      <w:pPr>
        <w:spacing w:line="360" w:lineRule="auto"/>
        <w:outlineLvl w:val="1"/>
        <w:rPr>
          <w:rFonts w:hint="eastAsia" w:ascii="仿宋" w:hAnsi="仿宋" w:eastAsia="仿宋" w:cs="仿宋"/>
          <w:b/>
          <w:highlight w:val="none"/>
        </w:rPr>
      </w:pPr>
      <w:r>
        <w:rPr>
          <w:rFonts w:hint="eastAsia" w:ascii="仿宋" w:hAnsi="仿宋" w:eastAsia="仿宋" w:cs="仿宋"/>
          <w:b/>
          <w:highlight w:val="none"/>
        </w:rPr>
        <w:t>目录十、</w:t>
      </w:r>
      <w:r>
        <w:rPr>
          <w:rFonts w:hint="eastAsia" w:ascii="仿宋" w:hAnsi="仿宋" w:eastAsia="仿宋" w:cs="仿宋"/>
          <w:b/>
          <w:highlight w:val="none"/>
          <w:lang w:val="en-US" w:eastAsia="zh-CN"/>
        </w:rPr>
        <w:t>技术</w:t>
      </w:r>
      <w:r>
        <w:rPr>
          <w:rFonts w:hint="eastAsia" w:ascii="仿宋" w:hAnsi="仿宋" w:eastAsia="仿宋" w:cs="仿宋"/>
          <w:b/>
          <w:highlight w:val="none"/>
        </w:rPr>
        <w:t>方案</w:t>
      </w:r>
    </w:p>
    <w:p w14:paraId="040D4555">
      <w:pPr>
        <w:spacing w:line="360" w:lineRule="auto"/>
        <w:outlineLvl w:val="1"/>
        <w:rPr>
          <w:rFonts w:hint="eastAsia" w:ascii="仿宋" w:hAnsi="仿宋" w:eastAsia="仿宋" w:cs="仿宋"/>
          <w:b/>
          <w:highlight w:val="none"/>
          <w:lang w:val="en-US" w:eastAsia="zh-CN"/>
        </w:rPr>
      </w:pPr>
      <w:r>
        <w:rPr>
          <w:rFonts w:hint="eastAsia" w:ascii="仿宋" w:hAnsi="仿宋" w:eastAsia="仿宋" w:cs="仿宋"/>
          <w:sz w:val="32"/>
          <w:szCs w:val="32"/>
          <w:highlight w:val="none"/>
        </w:rPr>
        <w:t xml:space="preserve">       </w:t>
      </w:r>
    </w:p>
    <w:p w14:paraId="4FB7AC53">
      <w:pPr>
        <w:rPr>
          <w:rFonts w:hint="eastAsia" w:ascii="仿宋" w:hAnsi="仿宋" w:eastAsia="仿宋" w:cs="仿宋"/>
          <w:b/>
          <w:highlight w:val="none"/>
        </w:rPr>
      </w:pPr>
      <w:r>
        <w:rPr>
          <w:rFonts w:hint="eastAsia" w:ascii="仿宋" w:hAnsi="仿宋" w:eastAsia="仿宋" w:cs="仿宋"/>
          <w:b/>
          <w:highlight w:val="none"/>
        </w:rPr>
        <w:br w:type="page" w:clear="all"/>
      </w:r>
    </w:p>
    <w:p w14:paraId="1CBFA11E">
      <w:pPr>
        <w:spacing w:line="360" w:lineRule="auto"/>
        <w:outlineLvl w:val="1"/>
        <w:rPr>
          <w:rFonts w:hint="eastAsia" w:ascii="仿宋" w:hAnsi="仿宋" w:eastAsia="仿宋" w:cs="仿宋"/>
          <w:b/>
          <w:highlight w:val="none"/>
        </w:rPr>
      </w:pPr>
      <w:r>
        <w:rPr>
          <w:rFonts w:hint="eastAsia" w:ascii="仿宋" w:hAnsi="仿宋" w:eastAsia="仿宋" w:cs="仿宋"/>
          <w:b/>
          <w:highlight w:val="none"/>
        </w:rPr>
        <w:t>目录十</w:t>
      </w:r>
      <w:r>
        <w:rPr>
          <w:rFonts w:hint="eastAsia" w:ascii="仿宋" w:hAnsi="仿宋" w:eastAsia="仿宋" w:cs="仿宋"/>
          <w:b/>
          <w:highlight w:val="none"/>
          <w:lang w:val="en-US" w:eastAsia="zh-CN"/>
        </w:rPr>
        <w:t>一</w:t>
      </w:r>
      <w:r>
        <w:rPr>
          <w:rFonts w:hint="eastAsia" w:ascii="仿宋" w:hAnsi="仿宋" w:eastAsia="仿宋" w:cs="仿宋"/>
          <w:b/>
          <w:highlight w:val="none"/>
        </w:rPr>
        <w:t>、投标需要的其他证明文件及材料</w:t>
      </w:r>
    </w:p>
    <w:p w14:paraId="713B6E57">
      <w:pPr>
        <w:spacing w:line="360" w:lineRule="auto"/>
        <w:rPr>
          <w:rFonts w:hint="eastAsia" w:ascii="仿宋" w:hAnsi="仿宋" w:eastAsia="仿宋" w:cs="仿宋"/>
          <w:b/>
          <w:highlight w:val="none"/>
        </w:rPr>
      </w:pPr>
    </w:p>
    <w:p w14:paraId="6C9F6951">
      <w:pPr>
        <w:spacing w:line="360" w:lineRule="auto"/>
        <w:jc w:val="center"/>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投标需要的其他证明文件及材料（若有）</w:t>
      </w:r>
    </w:p>
    <w:p w14:paraId="7BBEF871">
      <w:pPr>
        <w:spacing w:line="360" w:lineRule="auto"/>
        <w:rPr>
          <w:rFonts w:hint="eastAsia" w:ascii="仿宋" w:hAnsi="仿宋" w:eastAsia="仿宋" w:cs="仿宋"/>
          <w:highlight w:val="none"/>
        </w:rPr>
      </w:pPr>
    </w:p>
    <w:p w14:paraId="16CDB3FA">
      <w:pPr>
        <w:spacing w:line="360" w:lineRule="auto"/>
        <w:rPr>
          <w:rFonts w:hint="eastAsia" w:ascii="仿宋" w:hAnsi="仿宋" w:eastAsia="仿宋" w:cs="仿宋"/>
          <w:highlight w:val="none"/>
        </w:rPr>
      </w:pPr>
      <w:r>
        <w:rPr>
          <w:rFonts w:hint="eastAsia" w:ascii="仿宋" w:hAnsi="仿宋" w:eastAsia="仿宋" w:cs="仿宋"/>
          <w:highlight w:val="none"/>
        </w:rPr>
        <w:t>注：供应商须仔细阅读采购文件，并提供采购文件中所要求提供的证明材料，包括但不限于：承诺书、人员</w:t>
      </w:r>
      <w:r>
        <w:rPr>
          <w:rFonts w:hint="eastAsia" w:ascii="仿宋" w:hAnsi="仿宋" w:eastAsia="仿宋" w:cs="仿宋"/>
          <w:highlight w:val="none"/>
          <w:lang w:val="en-US" w:eastAsia="zh-CN"/>
        </w:rPr>
        <w:t>材料</w:t>
      </w:r>
      <w:r>
        <w:rPr>
          <w:rFonts w:hint="eastAsia" w:ascii="仿宋" w:hAnsi="仿宋" w:eastAsia="仿宋" w:cs="仿宋"/>
          <w:highlight w:val="none"/>
        </w:rPr>
        <w:t>等，如未提供或提供的证明材料无效的，由供应商自行承担后果。</w:t>
      </w:r>
    </w:p>
    <w:p w14:paraId="5C3E834F">
      <w:pPr>
        <w:spacing w:line="360" w:lineRule="auto"/>
        <w:rPr>
          <w:rFonts w:hint="eastAsia" w:ascii="仿宋" w:hAnsi="仿宋" w:eastAsia="仿宋" w:cs="仿宋"/>
          <w:highlight w:val="none"/>
        </w:rPr>
      </w:pPr>
    </w:p>
    <w:p w14:paraId="7029FD61">
      <w:pPr>
        <w:spacing w:line="360" w:lineRule="auto"/>
        <w:rPr>
          <w:rFonts w:hint="eastAsia" w:ascii="仿宋" w:hAnsi="仿宋" w:eastAsia="仿宋" w:cs="仿宋"/>
          <w:highlight w:val="none"/>
        </w:rPr>
      </w:pPr>
    </w:p>
    <w:p w14:paraId="1AADF2DB">
      <w:pPr>
        <w:spacing w:line="360" w:lineRule="auto"/>
        <w:rPr>
          <w:rFonts w:hint="eastAsia" w:ascii="仿宋" w:hAnsi="仿宋" w:eastAsia="仿宋" w:cs="仿宋"/>
          <w:highlight w:val="none"/>
        </w:rPr>
      </w:pPr>
    </w:p>
    <w:p w14:paraId="09F088B4">
      <w:pPr>
        <w:spacing w:line="360" w:lineRule="auto"/>
        <w:outlineLvl w:val="9"/>
        <w:rPr>
          <w:rFonts w:hint="eastAsia"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附件一、小微企业声明函格式</w:t>
      </w:r>
      <w:bookmarkEnd w:id="134"/>
    </w:p>
    <w:p w14:paraId="5F3F152D">
      <w:pPr>
        <w:spacing w:line="360" w:lineRule="auto"/>
        <w:jc w:val="center"/>
        <w:outlineLvl w:val="9"/>
        <w:rPr>
          <w:rFonts w:hint="eastAsia" w:ascii="仿宋" w:hAnsi="仿宋" w:eastAsia="仿宋" w:cs="仿宋"/>
          <w:szCs w:val="21"/>
          <w:highlight w:val="none"/>
        </w:rPr>
      </w:pPr>
      <w:r>
        <w:rPr>
          <w:rFonts w:hint="eastAsia" w:ascii="仿宋" w:hAnsi="仿宋" w:eastAsia="仿宋" w:cs="仿宋"/>
          <w:szCs w:val="21"/>
          <w:highlight w:val="none"/>
        </w:rPr>
        <w:t>中小企业声明函（服务）</w:t>
      </w:r>
    </w:p>
    <w:p w14:paraId="18AF23BC">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本公司（联合体）郑重声明，根据《政府采购促进中小企业发展管理办法》(财库〔2020〕46号)的规定，本公司（联合体）参加</w:t>
      </w:r>
      <w:r>
        <w:rPr>
          <w:rFonts w:hint="eastAsia" w:ascii="仿宋" w:hAnsi="仿宋" w:eastAsia="仿宋" w:cs="仿宋"/>
          <w:szCs w:val="21"/>
          <w:highlight w:val="none"/>
          <w:u w:val="single"/>
        </w:rPr>
        <w:t>XXXXXXXXXXXXXXXXXXXXXXXXX</w:t>
      </w:r>
      <w:r>
        <w:rPr>
          <w:rFonts w:hint="eastAsia" w:ascii="仿宋" w:hAnsi="仿宋" w:eastAsia="仿宋" w:cs="仿宋"/>
          <w:szCs w:val="21"/>
          <w:highlight w:val="none"/>
        </w:rPr>
        <w:t>（单位名称）采购编号为</w:t>
      </w:r>
      <w:r>
        <w:rPr>
          <w:rFonts w:hint="eastAsia" w:ascii="仿宋" w:hAnsi="仿宋" w:eastAsia="仿宋" w:cs="仿宋"/>
          <w:szCs w:val="21"/>
          <w:highlight w:val="none"/>
          <w:u w:val="single"/>
        </w:rPr>
        <w:t>XXXXXXXXXXXXXXXXXXXXXXXXX</w:t>
      </w:r>
      <w:r>
        <w:rPr>
          <w:rFonts w:hint="eastAsia" w:ascii="仿宋" w:hAnsi="仿宋" w:eastAsia="仿宋" w:cs="仿宋"/>
          <w:szCs w:val="21"/>
          <w:highlight w:val="none"/>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01F8B50">
      <w:pPr>
        <w:spacing w:line="360" w:lineRule="auto"/>
        <w:ind w:firstLine="480"/>
        <w:outlineLvl w:val="9"/>
        <w:rPr>
          <w:rFonts w:hint="eastAsia" w:ascii="仿宋" w:hAnsi="仿宋" w:eastAsia="仿宋" w:cs="仿宋"/>
          <w:i/>
          <w:szCs w:val="21"/>
          <w:highlight w:val="none"/>
          <w:u w:val="single"/>
        </w:rPr>
      </w:pPr>
      <w:r>
        <w:rPr>
          <w:rFonts w:hint="eastAsia" w:ascii="仿宋" w:hAnsi="仿宋" w:eastAsia="仿宋" w:cs="仿宋"/>
          <w:szCs w:val="21"/>
          <w:highlight w:val="none"/>
        </w:rPr>
        <w:t>1.</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行业（采购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w:t>
      </w:r>
      <w:r>
        <w:rPr>
          <w:rFonts w:hint="eastAsia" w:ascii="仿宋" w:hAnsi="仿宋" w:eastAsia="仿宋" w:cs="仿宋"/>
          <w:szCs w:val="21"/>
          <w:highlight w:val="none"/>
          <w:vertAlign w:val="superscript"/>
        </w:rPr>
        <w:t>1</w:t>
      </w:r>
      <w:r>
        <w:rPr>
          <w:rFonts w:hint="eastAsia" w:ascii="仿宋" w:hAnsi="仿宋" w:eastAsia="仿宋" w:cs="仿宋"/>
          <w:szCs w:val="21"/>
          <w:highlight w:val="none"/>
        </w:rPr>
        <w:t>，属于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（中型企业、小型企业、微型企业）。</w:t>
      </w:r>
    </w:p>
    <w:p w14:paraId="3D5786E4">
      <w:pPr>
        <w:spacing w:line="360" w:lineRule="auto"/>
        <w:ind w:firstLine="480"/>
        <w:outlineLvl w:val="9"/>
        <w:rPr>
          <w:rFonts w:hint="eastAsia" w:ascii="仿宋" w:hAnsi="仿宋" w:eastAsia="仿宋" w:cs="仿宋"/>
          <w:i/>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行业（采购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w:t>
      </w:r>
      <w:r>
        <w:rPr>
          <w:rFonts w:hint="eastAsia" w:ascii="仿宋" w:hAnsi="仿宋" w:eastAsia="仿宋" w:cs="仿宋"/>
          <w:szCs w:val="21"/>
          <w:highlight w:val="none"/>
          <w:vertAlign w:val="superscript"/>
        </w:rPr>
        <w:t>1</w:t>
      </w:r>
      <w:r>
        <w:rPr>
          <w:rFonts w:hint="eastAsia" w:ascii="仿宋" w:hAnsi="仿宋" w:eastAsia="仿宋" w:cs="仿宋"/>
          <w:szCs w:val="21"/>
          <w:highlight w:val="none"/>
        </w:rPr>
        <w:t>，属于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（中型企业、小型企业、微型企业）。</w:t>
      </w:r>
    </w:p>
    <w:p w14:paraId="0EC78BA0">
      <w:pPr>
        <w:spacing w:line="360" w:lineRule="auto"/>
        <w:ind w:firstLine="360"/>
        <w:outlineLvl w:val="9"/>
        <w:rPr>
          <w:rFonts w:hint="eastAsia" w:ascii="仿宋" w:hAnsi="仿宋" w:eastAsia="仿宋" w:cs="仿宋"/>
          <w:szCs w:val="21"/>
          <w:highlight w:val="none"/>
        </w:rPr>
      </w:pPr>
      <w:r>
        <w:rPr>
          <w:rFonts w:hint="eastAsia" w:ascii="仿宋" w:hAnsi="仿宋" w:eastAsia="仿宋" w:cs="仿宋"/>
          <w:szCs w:val="21"/>
          <w:highlight w:val="none"/>
        </w:rPr>
        <w:t>……</w:t>
      </w:r>
    </w:p>
    <w:p w14:paraId="5971A8E8">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以上企业，不属于大企业的分支机构，不存在控股股东为大企业的情形，也不存在与大企业的负责人为同一人的情形。</w:t>
      </w:r>
    </w:p>
    <w:p w14:paraId="3BE3B899">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本企业对上述声明内容的真实性负责，如有虚假，将依法承担相应责任。</w:t>
      </w:r>
    </w:p>
    <w:p w14:paraId="761F7B2D">
      <w:pPr>
        <w:pStyle w:val="233"/>
        <w:spacing w:line="360" w:lineRule="auto"/>
        <w:outlineLvl w:val="9"/>
        <w:rPr>
          <w:rFonts w:hint="eastAsia" w:ascii="仿宋" w:hAnsi="仿宋" w:eastAsia="仿宋" w:cs="仿宋"/>
          <w:sz w:val="21"/>
          <w:szCs w:val="21"/>
          <w:highlight w:val="none"/>
        </w:rPr>
      </w:pPr>
    </w:p>
    <w:p w14:paraId="4D7ACD3D">
      <w:pPr>
        <w:spacing w:line="360" w:lineRule="auto"/>
        <w:outlineLvl w:val="9"/>
        <w:rPr>
          <w:rFonts w:hint="eastAsia" w:ascii="仿宋" w:hAnsi="仿宋" w:eastAsia="仿宋" w:cs="仿宋"/>
          <w:szCs w:val="21"/>
          <w:highlight w:val="none"/>
        </w:rPr>
      </w:pPr>
    </w:p>
    <w:p w14:paraId="52FEA148">
      <w:pPr>
        <w:spacing w:line="360" w:lineRule="auto"/>
        <w:ind w:right="180" w:firstLine="360"/>
        <w:jc w:val="center"/>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企业名称：（加盖电子公章）</w:t>
      </w:r>
    </w:p>
    <w:p w14:paraId="41D86B4F">
      <w:pPr>
        <w:spacing w:line="360" w:lineRule="auto"/>
        <w:ind w:firstLine="6000"/>
        <w:outlineLvl w:val="9"/>
        <w:rPr>
          <w:rFonts w:hint="eastAsia" w:ascii="仿宋" w:hAnsi="仿宋" w:eastAsia="仿宋" w:cs="仿宋"/>
          <w:szCs w:val="21"/>
          <w:highlight w:val="none"/>
        </w:rPr>
      </w:pPr>
      <w:r>
        <w:rPr>
          <w:rFonts w:hint="eastAsia" w:ascii="仿宋" w:hAnsi="仿宋" w:eastAsia="仿宋" w:cs="仿宋"/>
          <w:szCs w:val="21"/>
          <w:highlight w:val="none"/>
        </w:rPr>
        <w:t>日    期：</w:t>
      </w:r>
    </w:p>
    <w:p w14:paraId="34F82A31">
      <w:pPr>
        <w:widowControl/>
        <w:spacing w:line="360" w:lineRule="auto"/>
        <w:ind w:firstLine="480"/>
        <w:outlineLvl w:val="9"/>
        <w:rPr>
          <w:rFonts w:hint="eastAsia" w:ascii="仿宋" w:hAnsi="仿宋" w:eastAsia="仿宋" w:cs="仿宋"/>
          <w:szCs w:val="21"/>
          <w:highlight w:val="none"/>
        </w:rPr>
      </w:pPr>
    </w:p>
    <w:p w14:paraId="6E3E1BB6">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备注：1.从业人员、营业收入、资产总额填报上一年度数据，无上一年度数据的新成立企业可不填报。</w:t>
      </w:r>
    </w:p>
    <w:p w14:paraId="51654E40">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3.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p>
    <w:p w14:paraId="512767F1">
      <w:pPr>
        <w:spacing w:line="360" w:lineRule="auto"/>
        <w:outlineLvl w:val="9"/>
        <w:rPr>
          <w:rFonts w:hint="eastAsia" w:ascii="仿宋" w:hAnsi="仿宋" w:eastAsia="仿宋" w:cs="仿宋"/>
          <w:b/>
          <w:highlight w:val="none"/>
        </w:rPr>
      </w:pPr>
      <w:bookmarkStart w:id="135" w:name="_Toc513799392"/>
    </w:p>
    <w:p w14:paraId="0931BABA">
      <w:pPr>
        <w:spacing w:line="360" w:lineRule="auto"/>
        <w:outlineLvl w:val="9"/>
        <w:rPr>
          <w:rFonts w:hint="eastAsia" w:ascii="仿宋" w:hAnsi="仿宋" w:eastAsia="仿宋" w:cs="仿宋"/>
          <w:b/>
          <w:highlight w:val="none"/>
        </w:rPr>
      </w:pPr>
    </w:p>
    <w:p w14:paraId="5110AD38">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 xml:space="preserve">附件二、残疾人福利性单位声明函 </w:t>
      </w:r>
    </w:p>
    <w:p w14:paraId="09D45637">
      <w:pPr>
        <w:widowControl/>
        <w:spacing w:line="360" w:lineRule="auto"/>
        <w:ind w:firstLine="643"/>
        <w:jc w:val="center"/>
        <w:outlineLvl w:val="9"/>
        <w:rPr>
          <w:rFonts w:hint="eastAsia" w:ascii="仿宋" w:hAnsi="仿宋" w:eastAsia="仿宋" w:cs="仿宋"/>
          <w:b/>
          <w:bCs/>
          <w:sz w:val="32"/>
          <w:szCs w:val="32"/>
          <w:highlight w:val="none"/>
        </w:rPr>
      </w:pPr>
    </w:p>
    <w:p w14:paraId="4B8FB4A3">
      <w:pPr>
        <w:widowControl/>
        <w:spacing w:line="360" w:lineRule="auto"/>
        <w:ind w:firstLine="643"/>
        <w:jc w:val="center"/>
        <w:outlineLvl w:val="9"/>
        <w:rPr>
          <w:rFonts w:hint="eastAsia" w:ascii="仿宋" w:hAnsi="仿宋" w:eastAsia="仿宋" w:cs="仿宋"/>
          <w:highlight w:val="none"/>
        </w:rPr>
      </w:pPr>
      <w:r>
        <w:rPr>
          <w:rFonts w:hint="eastAsia" w:ascii="仿宋" w:hAnsi="仿宋" w:eastAsia="仿宋" w:cs="仿宋"/>
          <w:b/>
          <w:bCs/>
          <w:sz w:val="32"/>
          <w:szCs w:val="32"/>
          <w:highlight w:val="none"/>
        </w:rPr>
        <w:t>残疾人福利性单位声明函</w:t>
      </w:r>
    </w:p>
    <w:p w14:paraId="665B9983">
      <w:pPr>
        <w:spacing w:line="360" w:lineRule="auto"/>
        <w:ind w:firstLine="444"/>
        <w:outlineLvl w:val="9"/>
        <w:rPr>
          <w:rFonts w:hint="eastAsia" w:ascii="仿宋" w:hAnsi="仿宋" w:eastAsia="仿宋" w:cs="仿宋"/>
          <w:spacing w:val="6"/>
          <w:highlight w:val="none"/>
        </w:rPr>
      </w:pPr>
      <w:r>
        <w:rPr>
          <w:rFonts w:hint="eastAsia" w:ascii="仿宋" w:hAnsi="仿宋" w:eastAsia="仿宋" w:cs="仿宋"/>
          <w:spacing w:val="6"/>
          <w:highlight w:val="none"/>
        </w:rPr>
        <w:t>本单位郑重声明，根据《财政部 民政部 中国残疾人联合会关于促进残疾人就业政府采购政策的通知》（财库〔2017〕 141号）的规定，本单位为</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（符合/不符合）条件的残疾人福利性单位，且本单位参加</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单位的</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项目采购活动提供本单位制造的货物（由本单位承担工程/提供服务），或者提供其他残疾人福利性单位制造的货物（不包括使用非残疾人福利性单位注册商标的货物）。</w:t>
      </w:r>
    </w:p>
    <w:p w14:paraId="1795AC3E">
      <w:pPr>
        <w:spacing w:line="360" w:lineRule="auto"/>
        <w:ind w:firstLine="444"/>
        <w:outlineLvl w:val="9"/>
        <w:rPr>
          <w:rFonts w:hint="eastAsia" w:ascii="仿宋" w:hAnsi="仿宋" w:eastAsia="仿宋" w:cs="仿宋"/>
          <w:spacing w:val="6"/>
          <w:highlight w:val="none"/>
        </w:rPr>
      </w:pPr>
      <w:r>
        <w:rPr>
          <w:rFonts w:hint="eastAsia" w:ascii="仿宋" w:hAnsi="仿宋" w:eastAsia="仿宋" w:cs="仿宋"/>
          <w:spacing w:val="6"/>
          <w:highlight w:val="none"/>
        </w:rPr>
        <w:t>本单位对上述声明的真实性负责。如有虚假，将依法承担相应责任。</w:t>
      </w:r>
    </w:p>
    <w:p w14:paraId="185BFA1C">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w:t>
      </w:r>
    </w:p>
    <w:p w14:paraId="28822C5A">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供应商（</w:t>
      </w:r>
      <w:r>
        <w:rPr>
          <w:rFonts w:hint="eastAsia" w:ascii="仿宋" w:hAnsi="仿宋" w:eastAsia="仿宋" w:cs="仿宋"/>
          <w:szCs w:val="21"/>
          <w:highlight w:val="none"/>
        </w:rPr>
        <w:t>加盖电子公章</w:t>
      </w:r>
      <w:r>
        <w:rPr>
          <w:rFonts w:hint="eastAsia" w:ascii="仿宋" w:hAnsi="仿宋" w:eastAsia="仿宋" w:cs="仿宋"/>
          <w:highlight w:val="none"/>
        </w:rPr>
        <w:t xml:space="preserve">）：            </w:t>
      </w:r>
    </w:p>
    <w:p w14:paraId="58B4D1B5">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授权代表签字：             </w:t>
      </w:r>
    </w:p>
    <w:p w14:paraId="06A49A5D">
      <w:pPr>
        <w:spacing w:line="360" w:lineRule="auto"/>
        <w:ind w:firstLine="5040"/>
        <w:outlineLvl w:val="9"/>
        <w:rPr>
          <w:rFonts w:hint="eastAsia" w:ascii="仿宋" w:hAnsi="仿宋" w:eastAsia="仿宋" w:cs="仿宋"/>
          <w:highlight w:val="none"/>
        </w:rPr>
      </w:pPr>
      <w:r>
        <w:rPr>
          <w:rFonts w:hint="eastAsia" w:ascii="仿宋" w:hAnsi="仿宋" w:eastAsia="仿宋" w:cs="仿宋"/>
          <w:highlight w:val="none"/>
        </w:rPr>
        <w:t>日    期：     年     月     日</w:t>
      </w:r>
    </w:p>
    <w:p w14:paraId="0EC31345">
      <w:pPr>
        <w:spacing w:line="360" w:lineRule="auto"/>
        <w:outlineLvl w:val="9"/>
        <w:rPr>
          <w:rFonts w:hint="eastAsia" w:ascii="仿宋" w:hAnsi="仿宋" w:eastAsia="仿宋" w:cs="仿宋"/>
          <w:szCs w:val="21"/>
          <w:highlight w:val="none"/>
          <w:lang w:val="zh-CN"/>
        </w:rPr>
      </w:pPr>
    </w:p>
    <w:p w14:paraId="11655CBA">
      <w:pPr>
        <w:spacing w:line="360" w:lineRule="auto"/>
        <w:outlineLvl w:val="9"/>
        <w:rPr>
          <w:rFonts w:hint="eastAsia" w:ascii="仿宋" w:hAnsi="仿宋" w:eastAsia="仿宋" w:cs="仿宋"/>
          <w:szCs w:val="21"/>
          <w:highlight w:val="none"/>
          <w:lang w:val="zh-CN"/>
        </w:rPr>
      </w:pPr>
    </w:p>
    <w:p w14:paraId="79321666">
      <w:pPr>
        <w:spacing w:line="360" w:lineRule="auto"/>
        <w:outlineLvl w:val="9"/>
        <w:rPr>
          <w:rFonts w:hint="eastAsia" w:ascii="仿宋" w:hAnsi="仿宋" w:eastAsia="仿宋" w:cs="仿宋"/>
          <w:szCs w:val="21"/>
          <w:highlight w:val="none"/>
          <w:lang w:val="zh-CN"/>
        </w:rPr>
      </w:pPr>
    </w:p>
    <w:p w14:paraId="248ED174">
      <w:pPr>
        <w:spacing w:line="360" w:lineRule="auto"/>
        <w:outlineLvl w:val="9"/>
        <w:rPr>
          <w:rFonts w:hint="eastAsia" w:ascii="仿宋" w:hAnsi="仿宋" w:eastAsia="仿宋" w:cs="仿宋"/>
          <w:szCs w:val="21"/>
          <w:highlight w:val="none"/>
          <w:lang w:val="zh-CN"/>
        </w:rPr>
      </w:pPr>
    </w:p>
    <w:p w14:paraId="459C8125">
      <w:pPr>
        <w:spacing w:line="360" w:lineRule="auto"/>
        <w:outlineLvl w:val="9"/>
        <w:rPr>
          <w:rFonts w:hint="eastAsia" w:ascii="仿宋" w:hAnsi="仿宋" w:eastAsia="仿宋" w:cs="仿宋"/>
          <w:szCs w:val="21"/>
          <w:highlight w:val="none"/>
          <w:lang w:val="zh-CN"/>
        </w:rPr>
      </w:pPr>
    </w:p>
    <w:p w14:paraId="2E24C83F">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 xml:space="preserve">附件三、监狱和戒毒企业证明材料 </w:t>
      </w:r>
    </w:p>
    <w:p w14:paraId="49E27BF3">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提供由省级以上监狱管理局、戒毒管理局(含新疆生产建设兵团)出具的属于监狱企业 的证明文件</w:t>
      </w:r>
      <w:r>
        <w:rPr>
          <w:rFonts w:hint="eastAsia" w:ascii="仿宋" w:hAnsi="仿宋" w:eastAsia="仿宋" w:cs="仿宋"/>
          <w:szCs w:val="21"/>
          <w:highlight w:val="none"/>
        </w:rPr>
        <w:br w:type="page" w:clear="all"/>
      </w:r>
    </w:p>
    <w:p w14:paraId="7AB11E89">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附件四、无重大违法记录声明格式</w:t>
      </w:r>
      <w:bookmarkEnd w:id="135"/>
    </w:p>
    <w:p w14:paraId="12ADC616">
      <w:pPr>
        <w:widowControl/>
        <w:spacing w:line="360" w:lineRule="auto"/>
        <w:jc w:val="center"/>
        <w:outlineLvl w:val="9"/>
        <w:rPr>
          <w:rFonts w:hint="eastAsia" w:ascii="仿宋" w:hAnsi="仿宋" w:eastAsia="仿宋" w:cs="仿宋"/>
          <w:b/>
          <w:sz w:val="32"/>
          <w:szCs w:val="32"/>
          <w:highlight w:val="none"/>
        </w:rPr>
      </w:pPr>
      <w:r>
        <w:rPr>
          <w:rFonts w:hint="eastAsia" w:ascii="仿宋" w:hAnsi="仿宋" w:eastAsia="仿宋" w:cs="仿宋"/>
          <w:b/>
          <w:sz w:val="32"/>
          <w:szCs w:val="32"/>
          <w:highlight w:val="none"/>
        </w:rPr>
        <w:t>无重大违法记录声明</w:t>
      </w:r>
    </w:p>
    <w:p w14:paraId="58B76E1A">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lang w:val="zh-CN"/>
        </w:rPr>
        <w:t>南京市雨花台区城市数字治理中心、南京雨顺丰华工程科技咨询股份有限公司</w:t>
      </w:r>
      <w:r>
        <w:rPr>
          <w:rFonts w:hint="eastAsia" w:ascii="仿宋" w:hAnsi="仿宋" w:eastAsia="仿宋" w:cs="仿宋"/>
          <w:szCs w:val="21"/>
          <w:highlight w:val="none"/>
        </w:rPr>
        <w:t>：</w:t>
      </w:r>
    </w:p>
    <w:p w14:paraId="68FBE73E">
      <w:pPr>
        <w:spacing w:line="360" w:lineRule="auto"/>
        <w:outlineLvl w:val="9"/>
        <w:rPr>
          <w:rFonts w:hint="eastAsia" w:ascii="仿宋" w:hAnsi="仿宋" w:eastAsia="仿宋" w:cs="仿宋"/>
          <w:szCs w:val="21"/>
          <w:highlight w:val="none"/>
        </w:rPr>
      </w:pPr>
    </w:p>
    <w:p w14:paraId="57ACA857">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我单位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（供应商名称）郑重声明：</w:t>
      </w:r>
    </w:p>
    <w:p w14:paraId="4E8D79A5">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参加政府采购活动前3年内在经营活动中</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（在下划线上如实填写：有或没有）重大违法记录。</w:t>
      </w:r>
    </w:p>
    <w:p w14:paraId="41169AC7">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426331AF">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6DAC9E6B">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声明人：（加盖电子公章）</w:t>
      </w:r>
    </w:p>
    <w:p w14:paraId="6D208E0A">
      <w:pPr>
        <w:spacing w:line="360" w:lineRule="auto"/>
        <w:outlineLvl w:val="9"/>
        <w:rPr>
          <w:rFonts w:hint="eastAsia" w:ascii="仿宋" w:hAnsi="仿宋" w:eastAsia="仿宋" w:cs="仿宋"/>
          <w:szCs w:val="21"/>
          <w:highlight w:val="none"/>
        </w:rPr>
      </w:pPr>
    </w:p>
    <w:p w14:paraId="51F9CAF8">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年     月    日</w:t>
      </w:r>
    </w:p>
    <w:p w14:paraId="3206A85D">
      <w:pPr>
        <w:widowControl/>
        <w:spacing w:line="360" w:lineRule="auto"/>
        <w:jc w:val="left"/>
        <w:outlineLvl w:val="9"/>
        <w:rPr>
          <w:rFonts w:hint="eastAsia" w:ascii="仿宋" w:hAnsi="仿宋" w:eastAsia="仿宋" w:cs="仿宋"/>
          <w:b/>
          <w:highlight w:val="none"/>
        </w:rPr>
      </w:pPr>
    </w:p>
    <w:p w14:paraId="02D4F0F5">
      <w:pPr>
        <w:widowControl/>
        <w:spacing w:line="360" w:lineRule="auto"/>
        <w:jc w:val="left"/>
        <w:outlineLvl w:val="9"/>
        <w:rPr>
          <w:rFonts w:hint="eastAsia" w:ascii="仿宋" w:hAnsi="仿宋" w:eastAsia="仿宋" w:cs="仿宋"/>
          <w:b/>
          <w:highlight w:val="none"/>
        </w:rPr>
      </w:pPr>
    </w:p>
    <w:p w14:paraId="20FA68EE">
      <w:pPr>
        <w:widowControl/>
        <w:spacing w:line="360" w:lineRule="auto"/>
        <w:jc w:val="left"/>
        <w:outlineLvl w:val="9"/>
        <w:rPr>
          <w:rFonts w:hint="eastAsia" w:ascii="仿宋" w:hAnsi="仿宋" w:eastAsia="仿宋" w:cs="仿宋"/>
          <w:b/>
          <w:highlight w:val="none"/>
        </w:rPr>
      </w:pPr>
    </w:p>
    <w:p w14:paraId="4615080F">
      <w:pPr>
        <w:widowControl/>
        <w:spacing w:line="360" w:lineRule="auto"/>
        <w:jc w:val="left"/>
        <w:outlineLvl w:val="9"/>
        <w:rPr>
          <w:rFonts w:hint="eastAsia" w:ascii="仿宋" w:hAnsi="仿宋" w:eastAsia="仿宋" w:cs="仿宋"/>
          <w:b/>
          <w:highlight w:val="none"/>
        </w:rPr>
      </w:pPr>
      <w:r>
        <w:rPr>
          <w:rFonts w:hint="eastAsia" w:ascii="仿宋" w:hAnsi="仿宋" w:eastAsia="仿宋" w:cs="仿宋"/>
          <w:b/>
          <w:highlight w:val="none"/>
        </w:rPr>
        <w:t>附件五、具备履行合同所必需的设备和专业技术能力的声明格式及证明材料</w:t>
      </w:r>
    </w:p>
    <w:p w14:paraId="7CFC0245">
      <w:pPr>
        <w:spacing w:line="360" w:lineRule="auto"/>
        <w:jc w:val="center"/>
        <w:outlineLvl w:val="9"/>
        <w:rPr>
          <w:rFonts w:hint="eastAsia" w:ascii="仿宋" w:hAnsi="仿宋" w:eastAsia="仿宋" w:cs="仿宋"/>
          <w:sz w:val="24"/>
          <w:szCs w:val="24"/>
          <w:highlight w:val="none"/>
        </w:rPr>
      </w:pPr>
      <w:r>
        <w:rPr>
          <w:rFonts w:hint="eastAsia" w:ascii="仿宋" w:hAnsi="仿宋" w:eastAsia="仿宋" w:cs="仿宋"/>
          <w:b/>
          <w:sz w:val="24"/>
          <w:szCs w:val="24"/>
          <w:highlight w:val="none"/>
        </w:rPr>
        <w:t>具备履行合同所必需的设备和专业技术能力的声明格式</w:t>
      </w:r>
    </w:p>
    <w:p w14:paraId="2223D81B">
      <w:pPr>
        <w:spacing w:line="360" w:lineRule="auto"/>
        <w:ind w:firstLine="105"/>
        <w:outlineLvl w:val="9"/>
        <w:rPr>
          <w:rFonts w:hint="eastAsia" w:ascii="仿宋" w:hAnsi="仿宋" w:eastAsia="仿宋" w:cs="仿宋"/>
          <w:highlight w:val="none"/>
        </w:rPr>
      </w:pPr>
      <w:r>
        <w:rPr>
          <w:rFonts w:hint="eastAsia" w:ascii="仿宋" w:hAnsi="仿宋" w:eastAsia="仿宋" w:cs="仿宋"/>
          <w:szCs w:val="21"/>
          <w:highlight w:val="none"/>
          <w:lang w:val="zh-CN"/>
        </w:rPr>
        <w:t>南京市雨花台区城市数字治理中心、南京雨顺丰华工程科技咨询股份有限公司</w:t>
      </w:r>
      <w:r>
        <w:rPr>
          <w:rFonts w:hint="eastAsia" w:ascii="仿宋" w:hAnsi="仿宋" w:eastAsia="仿宋" w:cs="仿宋"/>
          <w:highlight w:val="none"/>
        </w:rPr>
        <w:t>：</w:t>
      </w:r>
    </w:p>
    <w:p w14:paraId="16820179">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我单位</w:t>
      </w:r>
      <w:r>
        <w:rPr>
          <w:rFonts w:hint="eastAsia" w:ascii="仿宋" w:hAnsi="仿宋" w:eastAsia="仿宋" w:cs="仿宋"/>
          <w:highlight w:val="none"/>
          <w:u w:val="single"/>
        </w:rPr>
        <w:t xml:space="preserve">                             </w:t>
      </w:r>
      <w:r>
        <w:rPr>
          <w:rFonts w:hint="eastAsia" w:ascii="仿宋" w:hAnsi="仿宋" w:eastAsia="仿宋" w:cs="仿宋"/>
          <w:highlight w:val="none"/>
        </w:rPr>
        <w:t>（供应商名称）郑重声明：我公司具备履行本项采购合同所必需的设备和专业技术能力，为履行本项采购合同我单位具备如下主要设备和主要专业技术能力：</w:t>
      </w:r>
    </w:p>
    <w:p w14:paraId="6FF0FFBE">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 xml:space="preserve">主要设备有：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p>
    <w:p w14:paraId="2D02ABEB">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主要专业技术能力有：</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p>
    <w:p w14:paraId="3476E8DD">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w:t>
      </w:r>
    </w:p>
    <w:p w14:paraId="2E94C231">
      <w:pPr>
        <w:spacing w:line="360" w:lineRule="auto"/>
        <w:outlineLvl w:val="9"/>
        <w:rPr>
          <w:rFonts w:hint="eastAsia" w:ascii="仿宋" w:hAnsi="仿宋" w:eastAsia="仿宋" w:cs="仿宋"/>
          <w:highlight w:val="none"/>
        </w:rPr>
      </w:pPr>
    </w:p>
    <w:p w14:paraId="1C709A71">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声明人：（</w:t>
      </w:r>
      <w:r>
        <w:rPr>
          <w:rFonts w:hint="eastAsia" w:ascii="仿宋" w:hAnsi="仿宋" w:eastAsia="仿宋" w:cs="仿宋"/>
          <w:szCs w:val="21"/>
          <w:highlight w:val="none"/>
        </w:rPr>
        <w:t>加盖电子公章</w:t>
      </w:r>
      <w:r>
        <w:rPr>
          <w:rFonts w:hint="eastAsia" w:ascii="仿宋" w:hAnsi="仿宋" w:eastAsia="仿宋" w:cs="仿宋"/>
          <w:highlight w:val="none"/>
        </w:rPr>
        <w:t>）</w:t>
      </w:r>
    </w:p>
    <w:p w14:paraId="7D54A1FC">
      <w:pPr>
        <w:spacing w:line="360" w:lineRule="auto"/>
        <w:outlineLvl w:val="9"/>
        <w:rPr>
          <w:rFonts w:hint="eastAsia" w:ascii="仿宋" w:hAnsi="仿宋" w:eastAsia="仿宋" w:cs="仿宋"/>
          <w:highlight w:val="none"/>
        </w:rPr>
      </w:pPr>
      <w:r>
        <w:rPr>
          <w:rFonts w:hint="eastAsia" w:ascii="仿宋" w:hAnsi="仿宋" w:eastAsia="仿宋" w:cs="仿宋"/>
          <w:bCs/>
          <w:sz w:val="24"/>
          <w:highlight w:val="none"/>
        </w:rPr>
        <w:t xml:space="preserve">                                     </w:t>
      </w:r>
      <w:r>
        <w:rPr>
          <w:rFonts w:hint="eastAsia" w:ascii="仿宋" w:hAnsi="仿宋" w:eastAsia="仿宋" w:cs="仿宋"/>
          <w:highlight w:val="none"/>
        </w:rPr>
        <w:t>日期：______年    月    日</w:t>
      </w:r>
    </w:p>
    <w:p w14:paraId="5E5E08ED">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其他证明材料及文件：（如果供应商认为需要提供的话）</w:t>
      </w:r>
    </w:p>
    <w:p w14:paraId="6ACBCBEB">
      <w:pPr>
        <w:spacing w:line="360" w:lineRule="auto"/>
        <w:outlineLvl w:val="9"/>
        <w:rPr>
          <w:rFonts w:hint="eastAsia" w:ascii="仿宋" w:hAnsi="仿宋" w:eastAsia="仿宋" w:cs="仿宋"/>
          <w:highlight w:val="none"/>
          <w:lang w:val="zh-CN"/>
        </w:rPr>
      </w:pPr>
    </w:p>
    <w:p w14:paraId="730A5A05">
      <w:pPr>
        <w:widowControl/>
        <w:spacing w:line="360" w:lineRule="auto"/>
        <w:jc w:val="left"/>
        <w:outlineLvl w:val="9"/>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p>
    <w:p w14:paraId="48A88DA5">
      <w:pPr>
        <w:spacing w:line="360" w:lineRule="auto"/>
        <w:outlineLvl w:val="9"/>
        <w:rPr>
          <w:rFonts w:hint="eastAsia" w:ascii="仿宋" w:hAnsi="仿宋" w:eastAsia="仿宋" w:cs="仿宋"/>
          <w:b/>
          <w:bCs/>
          <w:szCs w:val="21"/>
          <w:highlight w:val="none"/>
        </w:rPr>
      </w:pPr>
      <w:r>
        <w:rPr>
          <w:rFonts w:hint="eastAsia" w:ascii="仿宋" w:hAnsi="仿宋" w:eastAsia="仿宋" w:cs="仿宋"/>
          <w:b/>
          <w:bCs/>
          <w:szCs w:val="21"/>
          <w:highlight w:val="none"/>
        </w:rPr>
        <w:t>附件六：南京市政府采购供应商信用记录表暨信用承诺书（须网上打印、法定代表人签字后扫描上传）</w:t>
      </w:r>
    </w:p>
    <w:p w14:paraId="3B0E30EC">
      <w:pPr>
        <w:spacing w:line="360" w:lineRule="auto"/>
        <w:jc w:val="center"/>
        <w:outlineLvl w:val="9"/>
        <w:rPr>
          <w:rFonts w:hint="eastAsia" w:ascii="仿宋" w:hAnsi="仿宋" w:eastAsia="仿宋" w:cs="仿宋"/>
          <w:b/>
          <w:sz w:val="32"/>
          <w:szCs w:val="32"/>
          <w:highlight w:val="none"/>
        </w:rPr>
      </w:pPr>
      <w:r>
        <w:rPr>
          <w:rFonts w:hint="eastAsia" w:ascii="仿宋" w:hAnsi="仿宋" w:eastAsia="仿宋" w:cs="仿宋"/>
          <w:b/>
          <w:sz w:val="32"/>
          <w:szCs w:val="32"/>
          <w:highlight w:val="none"/>
        </w:rPr>
        <w:t>南京市政府采购供应商信用记录表暨信用承诺书</w:t>
      </w:r>
    </w:p>
    <w:p w14:paraId="76546F7A">
      <w:pPr>
        <w:spacing w:line="360" w:lineRule="auto"/>
        <w:jc w:val="center"/>
        <w:outlineLvl w:val="9"/>
        <w:rPr>
          <w:rFonts w:hint="eastAsia" w:ascii="仿宋" w:hAnsi="仿宋" w:eastAsia="仿宋" w:cs="仿宋"/>
          <w:sz w:val="20"/>
          <w:highlight w:val="none"/>
        </w:rPr>
      </w:pPr>
      <w:r>
        <w:rPr>
          <w:rFonts w:hint="eastAsia" w:ascii="仿宋" w:hAnsi="仿宋" w:eastAsia="仿宋" w:cs="仿宋"/>
          <w:szCs w:val="21"/>
          <w:highlight w:val="none"/>
        </w:rPr>
        <w:t>（仅为示范格式，直接填写无效，需至“南京政府采购供应商诚信档案管理系统”在线打印）</w:t>
      </w:r>
    </w:p>
    <w:p w14:paraId="72C37F54">
      <w:pPr>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20  年  月  日</w:t>
      </w:r>
    </w:p>
    <w:tbl>
      <w:tblPr>
        <w:tblStyle w:val="36"/>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2052"/>
        <w:gridCol w:w="2298"/>
        <w:gridCol w:w="2125"/>
      </w:tblGrid>
      <w:tr w14:paraId="7198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F4A643E">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单位名称</w:t>
            </w:r>
          </w:p>
        </w:tc>
        <w:tc>
          <w:tcPr>
            <w:tcW w:w="2052" w:type="dxa"/>
            <w:noWrap w:val="0"/>
            <w:vAlign w:val="center"/>
          </w:tcPr>
          <w:p w14:paraId="726CADE3">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7521DCC5">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统一社会信用代码</w:t>
            </w:r>
          </w:p>
        </w:tc>
        <w:tc>
          <w:tcPr>
            <w:tcW w:w="2125" w:type="dxa"/>
            <w:noWrap w:val="0"/>
            <w:vAlign w:val="center"/>
          </w:tcPr>
          <w:p w14:paraId="2966AD86">
            <w:pPr>
              <w:spacing w:line="251" w:lineRule="exact"/>
              <w:ind w:left="20"/>
              <w:jc w:val="center"/>
              <w:outlineLvl w:val="9"/>
              <w:rPr>
                <w:rFonts w:hint="eastAsia" w:ascii="仿宋" w:hAnsi="仿宋" w:eastAsia="仿宋" w:cs="仿宋"/>
                <w:b/>
                <w:bCs/>
                <w:sz w:val="24"/>
                <w:highlight w:val="none"/>
              </w:rPr>
            </w:pPr>
          </w:p>
        </w:tc>
      </w:tr>
      <w:tr w14:paraId="5E51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C836C0E">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法定代表人</w:t>
            </w:r>
          </w:p>
        </w:tc>
        <w:tc>
          <w:tcPr>
            <w:tcW w:w="2052" w:type="dxa"/>
            <w:noWrap w:val="0"/>
            <w:vAlign w:val="center"/>
          </w:tcPr>
          <w:p w14:paraId="2F7132F5">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63379D66">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联系人</w:t>
            </w:r>
          </w:p>
        </w:tc>
        <w:tc>
          <w:tcPr>
            <w:tcW w:w="2125" w:type="dxa"/>
            <w:noWrap w:val="0"/>
            <w:vAlign w:val="center"/>
          </w:tcPr>
          <w:p w14:paraId="626901D1">
            <w:pPr>
              <w:spacing w:line="251" w:lineRule="exact"/>
              <w:ind w:left="20"/>
              <w:jc w:val="center"/>
              <w:outlineLvl w:val="9"/>
              <w:rPr>
                <w:rFonts w:hint="eastAsia" w:ascii="仿宋" w:hAnsi="仿宋" w:eastAsia="仿宋" w:cs="仿宋"/>
                <w:b/>
                <w:bCs/>
                <w:sz w:val="24"/>
                <w:highlight w:val="none"/>
              </w:rPr>
            </w:pPr>
          </w:p>
        </w:tc>
      </w:tr>
      <w:tr w14:paraId="249C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C3B3AB0">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联系地址</w:t>
            </w:r>
          </w:p>
        </w:tc>
        <w:tc>
          <w:tcPr>
            <w:tcW w:w="2052" w:type="dxa"/>
            <w:noWrap w:val="0"/>
            <w:vAlign w:val="center"/>
          </w:tcPr>
          <w:p w14:paraId="03FDAAE5">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1DFD837D">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联系电话</w:t>
            </w:r>
          </w:p>
        </w:tc>
        <w:tc>
          <w:tcPr>
            <w:tcW w:w="2125" w:type="dxa"/>
            <w:noWrap w:val="0"/>
            <w:vAlign w:val="center"/>
          </w:tcPr>
          <w:p w14:paraId="21FC65F7">
            <w:pPr>
              <w:spacing w:line="251" w:lineRule="exact"/>
              <w:ind w:left="20"/>
              <w:jc w:val="center"/>
              <w:outlineLvl w:val="9"/>
              <w:rPr>
                <w:rFonts w:hint="eastAsia" w:ascii="仿宋" w:hAnsi="仿宋" w:eastAsia="仿宋" w:cs="仿宋"/>
                <w:b/>
                <w:bCs/>
                <w:sz w:val="24"/>
                <w:highlight w:val="none"/>
              </w:rPr>
            </w:pPr>
          </w:p>
        </w:tc>
      </w:tr>
      <w:tr w14:paraId="5972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2E4F2B4C">
            <w:pPr>
              <w:spacing w:line="251" w:lineRule="exact"/>
              <w:ind w:left="20"/>
              <w:jc w:val="center"/>
              <w:outlineLvl w:val="9"/>
              <w:rPr>
                <w:rFonts w:hint="eastAsia" w:ascii="仿宋" w:hAnsi="仿宋" w:eastAsia="仿宋" w:cs="仿宋"/>
                <w:sz w:val="24"/>
                <w:highlight w:val="none"/>
              </w:rPr>
            </w:pPr>
            <w:r>
              <w:rPr>
                <w:rFonts w:hint="eastAsia" w:ascii="仿宋" w:hAnsi="仿宋" w:eastAsia="仿宋" w:cs="仿宋"/>
                <w:b/>
                <w:bCs/>
                <w:sz w:val="24"/>
                <w:highlight w:val="none"/>
              </w:rPr>
              <w:t>诚信档案记录情况</w:t>
            </w:r>
          </w:p>
        </w:tc>
        <w:tc>
          <w:tcPr>
            <w:tcW w:w="6475" w:type="dxa"/>
            <w:gridSpan w:val="3"/>
            <w:noWrap w:val="0"/>
            <w:vAlign w:val="center"/>
          </w:tcPr>
          <w:p w14:paraId="7648A9DB">
            <w:pPr>
              <w:spacing w:line="251" w:lineRule="exact"/>
              <w:ind w:left="20"/>
              <w:jc w:val="center"/>
              <w:outlineLvl w:val="9"/>
              <w:rPr>
                <w:rFonts w:hint="eastAsia" w:ascii="仿宋" w:hAnsi="仿宋" w:eastAsia="仿宋" w:cs="仿宋"/>
                <w:sz w:val="24"/>
                <w:highlight w:val="none"/>
              </w:rPr>
            </w:pPr>
          </w:p>
        </w:tc>
      </w:tr>
      <w:tr w14:paraId="44F5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14:paraId="4C544257">
            <w:pPr>
              <w:spacing w:line="251" w:lineRule="exact"/>
              <w:ind w:left="20"/>
              <w:jc w:val="center"/>
              <w:outlineLvl w:val="9"/>
              <w:rPr>
                <w:rFonts w:hint="eastAsia" w:ascii="仿宋" w:hAnsi="仿宋" w:eastAsia="仿宋" w:cs="仿宋"/>
                <w:sz w:val="24"/>
                <w:highlight w:val="none"/>
              </w:rPr>
            </w:pPr>
            <w:r>
              <w:rPr>
                <w:rFonts w:hint="eastAsia" w:ascii="仿宋" w:hAnsi="仿宋" w:eastAsia="仿宋" w:cs="仿宋"/>
                <w:b/>
                <w:bCs/>
                <w:sz w:val="24"/>
                <w:highlight w:val="none"/>
              </w:rPr>
              <w:t>信用承诺</w:t>
            </w:r>
          </w:p>
        </w:tc>
        <w:tc>
          <w:tcPr>
            <w:tcW w:w="6475" w:type="dxa"/>
            <w:gridSpan w:val="3"/>
            <w:noWrap w:val="0"/>
            <w:vAlign w:val="center"/>
          </w:tcPr>
          <w:p w14:paraId="0B59E79B">
            <w:pPr>
              <w:spacing w:line="274" w:lineRule="exact"/>
              <w:ind w:right="60" w:firstLine="474"/>
              <w:jc w:val="left"/>
              <w:outlineLvl w:val="9"/>
              <w:rPr>
                <w:rFonts w:hint="eastAsia" w:ascii="仿宋" w:hAnsi="仿宋" w:eastAsia="仿宋" w:cs="仿宋"/>
                <w:sz w:val="24"/>
                <w:highlight w:val="none"/>
              </w:rPr>
            </w:pPr>
            <w:r>
              <w:rPr>
                <w:rFonts w:hint="eastAsia" w:ascii="仿宋" w:hAnsi="仿宋" w:eastAsia="仿宋" w:cs="仿宋"/>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ED267F2">
            <w:pPr>
              <w:spacing w:line="251" w:lineRule="exact"/>
              <w:ind w:left="20"/>
              <w:jc w:val="center"/>
              <w:outlineLvl w:val="9"/>
              <w:rPr>
                <w:rFonts w:hint="eastAsia" w:ascii="仿宋" w:hAnsi="仿宋" w:eastAsia="仿宋" w:cs="仿宋"/>
                <w:sz w:val="24"/>
                <w:highlight w:val="none"/>
              </w:rPr>
            </w:pPr>
          </w:p>
          <w:p w14:paraId="6E0F6AA6">
            <w:pPr>
              <w:spacing w:line="251" w:lineRule="exact"/>
              <w:ind w:left="20"/>
              <w:jc w:val="center"/>
              <w:outlineLvl w:val="9"/>
              <w:rPr>
                <w:rFonts w:hint="eastAsia" w:ascii="仿宋" w:hAnsi="仿宋" w:eastAsia="仿宋" w:cs="仿宋"/>
                <w:sz w:val="24"/>
                <w:highlight w:val="none"/>
              </w:rPr>
            </w:pPr>
          </w:p>
          <w:p w14:paraId="20E7C7EB">
            <w:pPr>
              <w:spacing w:line="251" w:lineRule="exact"/>
              <w:ind w:left="20"/>
              <w:jc w:val="center"/>
              <w:outlineLvl w:val="9"/>
              <w:rPr>
                <w:rFonts w:hint="eastAsia" w:ascii="仿宋" w:hAnsi="仿宋" w:eastAsia="仿宋" w:cs="仿宋"/>
                <w:sz w:val="24"/>
                <w:highlight w:val="none"/>
              </w:rPr>
            </w:pPr>
          </w:p>
          <w:p w14:paraId="53C2E9FA">
            <w:pPr>
              <w:spacing w:line="251" w:lineRule="exact"/>
              <w:ind w:left="20"/>
              <w:jc w:val="center"/>
              <w:outlineLvl w:val="9"/>
              <w:rPr>
                <w:rFonts w:hint="eastAsia" w:ascii="仿宋" w:hAnsi="仿宋" w:eastAsia="仿宋" w:cs="仿宋"/>
                <w:sz w:val="24"/>
                <w:highlight w:val="none"/>
              </w:rPr>
            </w:pPr>
          </w:p>
          <w:p w14:paraId="4763450E">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供应商名称（公章）：</w:t>
            </w:r>
          </w:p>
          <w:p w14:paraId="6E3783A4">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法定代表人（签字）：</w:t>
            </w:r>
          </w:p>
          <w:p w14:paraId="5715F4A3">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二〇   年  月    日</w:t>
            </w:r>
          </w:p>
        </w:tc>
      </w:tr>
    </w:tbl>
    <w:p w14:paraId="436F896C">
      <w:pPr>
        <w:spacing w:line="360" w:lineRule="auto"/>
        <w:ind w:firstLine="420"/>
        <w:jc w:val="left"/>
        <w:outlineLvl w:val="9"/>
        <w:rPr>
          <w:rFonts w:hint="eastAsia" w:ascii="仿宋" w:hAnsi="仿宋" w:eastAsia="仿宋" w:cs="仿宋"/>
          <w:bCs/>
          <w:highlight w:val="none"/>
        </w:rPr>
      </w:pPr>
      <w:r>
        <w:rPr>
          <w:rFonts w:hint="eastAsia" w:ascii="仿宋" w:hAnsi="仿宋" w:eastAsia="仿宋" w:cs="仿宋"/>
          <w:bCs/>
          <w:highlight w:val="none"/>
        </w:rPr>
        <w:br w:type="page" w:clear="all"/>
      </w:r>
    </w:p>
    <w:p w14:paraId="19C7E0D4">
      <w:pPr>
        <w:spacing w:line="360" w:lineRule="auto"/>
        <w:outlineLvl w:val="9"/>
        <w:rPr>
          <w:rFonts w:hint="eastAsia" w:ascii="仿宋" w:hAnsi="仿宋" w:eastAsia="仿宋" w:cs="仿宋"/>
          <w:szCs w:val="21"/>
          <w:highlight w:val="none"/>
        </w:rPr>
      </w:pPr>
      <w:r>
        <w:rPr>
          <w:rFonts w:hint="eastAsia" w:ascii="仿宋" w:hAnsi="仿宋" w:eastAsia="仿宋" w:cs="仿宋"/>
          <w:b/>
          <w:bCs/>
          <w:szCs w:val="21"/>
          <w:highlight w:val="none"/>
        </w:rPr>
        <w:t>特别说明：</w:t>
      </w:r>
    </w:p>
    <w:p w14:paraId="6F8E713E">
      <w:pPr>
        <w:pStyle w:val="232"/>
        <w:spacing w:line="360" w:lineRule="auto"/>
        <w:ind w:firstLine="422"/>
        <w:outlineLvl w:val="9"/>
        <w:rPr>
          <w:rFonts w:hint="eastAsia" w:ascii="仿宋" w:hAnsi="仿宋" w:eastAsia="仿宋" w:cs="仿宋"/>
          <w:b/>
          <w:szCs w:val="21"/>
          <w:highlight w:val="none"/>
        </w:rPr>
      </w:pPr>
      <w:r>
        <w:rPr>
          <w:rFonts w:hint="eastAsia" w:ascii="仿宋" w:hAnsi="仿宋" w:eastAsia="仿宋" w:cs="仿宋"/>
          <w:b/>
          <w:szCs w:val="21"/>
          <w:highlight w:val="none"/>
        </w:rPr>
        <w:t>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p>
    <w:p w14:paraId="4CC8D657">
      <w:pPr>
        <w:spacing w:line="360" w:lineRule="auto"/>
        <w:ind w:firstLine="480"/>
        <w:outlineLvl w:val="9"/>
        <w:rPr>
          <w:rFonts w:hint="eastAsia" w:ascii="仿宋" w:hAnsi="仿宋" w:eastAsia="仿宋" w:cs="仿宋"/>
          <w:bCs/>
          <w:szCs w:val="21"/>
          <w:highlight w:val="none"/>
        </w:rPr>
      </w:pPr>
      <w:r>
        <w:rPr>
          <w:rFonts w:hint="eastAsia" w:ascii="仿宋" w:hAnsi="仿宋" w:eastAsia="仿宋" w:cs="仿宋"/>
          <w:bCs/>
          <w:szCs w:val="21"/>
          <w:highlight w:val="none"/>
        </w:rPr>
        <w:t>在政府采购资格审查环节，</w:t>
      </w:r>
      <w:r>
        <w:rPr>
          <w:rFonts w:hint="eastAsia" w:ascii="仿宋" w:hAnsi="仿宋" w:eastAsia="仿宋" w:cs="仿宋"/>
          <w:szCs w:val="21"/>
          <w:highlight w:val="none"/>
        </w:rPr>
        <w:t>供应商</w:t>
      </w:r>
      <w:r>
        <w:rPr>
          <w:rFonts w:hint="eastAsia" w:ascii="仿宋" w:hAnsi="仿宋" w:eastAsia="仿宋" w:cs="仿宋"/>
          <w:bCs/>
          <w:szCs w:val="21"/>
          <w:highlight w:val="none"/>
        </w:rPr>
        <w:t>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6DE9060B">
      <w:pPr>
        <w:spacing w:line="360" w:lineRule="auto"/>
        <w:ind w:firstLine="480"/>
        <w:outlineLvl w:val="9"/>
        <w:rPr>
          <w:rFonts w:hint="eastAsia" w:ascii="仿宋" w:hAnsi="仿宋" w:eastAsia="仿宋" w:cs="仿宋"/>
          <w:bCs/>
          <w:szCs w:val="21"/>
          <w:highlight w:val="none"/>
          <w:lang w:val="zh-CN"/>
        </w:rPr>
      </w:pPr>
      <w:r>
        <w:rPr>
          <w:rFonts w:hint="eastAsia" w:ascii="仿宋" w:hAnsi="仿宋" w:eastAsia="仿宋" w:cs="仿宋"/>
          <w:szCs w:val="21"/>
          <w:highlight w:val="none"/>
        </w:rPr>
        <w:t>供应商</w:t>
      </w:r>
      <w:r>
        <w:rPr>
          <w:rFonts w:hint="eastAsia" w:ascii="仿宋" w:hAnsi="仿宋" w:eastAsia="仿宋" w:cs="仿宋"/>
          <w:bCs/>
          <w:szCs w:val="21"/>
          <w:highlight w:val="none"/>
          <w:lang w:val="zh-CN"/>
        </w:rPr>
        <w:t>在中标（成交）后，应按采购文件要求，将上述由信用承诺书替代的证明材料提交采购人或采购代理机构核验。经核验无误后，由采购人或采购代理机构发出中标（成交）通知书。</w:t>
      </w:r>
    </w:p>
    <w:p w14:paraId="7DD16D5F">
      <w:pPr>
        <w:keepNext/>
        <w:keepLines/>
        <w:spacing w:line="360" w:lineRule="auto"/>
        <w:ind w:firstLine="482"/>
        <w:outlineLvl w:val="9"/>
        <w:rPr>
          <w:rFonts w:hint="eastAsia" w:ascii="仿宋" w:hAnsi="仿宋" w:eastAsia="仿宋" w:cs="仿宋"/>
          <w:b/>
          <w:bCs/>
          <w:szCs w:val="21"/>
          <w:highlight w:val="none"/>
        </w:rPr>
      </w:pPr>
      <w:r>
        <w:rPr>
          <w:rFonts w:hint="eastAsia" w:ascii="仿宋" w:hAnsi="仿宋" w:eastAsia="仿宋" w:cs="仿宋"/>
          <w:b/>
          <w:bCs/>
          <w:szCs w:val="21"/>
          <w:highlight w:val="none"/>
        </w:rPr>
        <w:t>供应商涉及以下情形的，不适用信用承诺：（1）供应商被列入严重失信主体名单；（2）被相关监管部门作出行政处罚且尚在处罚有效期内；（3）其他法律、行政法规规定的不适用信用承诺的情形。</w:t>
      </w:r>
    </w:p>
    <w:p w14:paraId="5C7F0194">
      <w:pPr>
        <w:pStyle w:val="232"/>
        <w:spacing w:line="360" w:lineRule="auto"/>
        <w:outlineLvl w:val="9"/>
        <w:rPr>
          <w:rFonts w:hint="eastAsia" w:ascii="仿宋" w:hAnsi="仿宋" w:eastAsia="仿宋" w:cs="仿宋"/>
          <w:bCs/>
          <w:szCs w:val="21"/>
          <w:highlight w:val="none"/>
        </w:rPr>
      </w:pPr>
      <w:r>
        <w:rPr>
          <w:rFonts w:hint="eastAsia" w:ascii="仿宋" w:hAnsi="仿宋" w:eastAsia="仿宋" w:cs="仿宋"/>
          <w:szCs w:val="21"/>
          <w:highlight w:val="none"/>
        </w:rPr>
        <w:t>供应商</w:t>
      </w:r>
      <w:r>
        <w:rPr>
          <w:rFonts w:hint="eastAsia" w:ascii="仿宋" w:hAnsi="仿宋" w:eastAsia="仿宋" w:cs="仿宋"/>
          <w:bCs/>
          <w:szCs w:val="21"/>
          <w:highlight w:val="none"/>
          <w:lang w:val="zh-CN"/>
        </w:rPr>
        <w:t>对信用承诺内容的真实性、合法性、有效性负责。如作出虚假信用承诺，视同为“提供虚假材料谋取中标、成交”的违法行为。</w:t>
      </w:r>
    </w:p>
    <w:p w14:paraId="365BD55B">
      <w:pPr>
        <w:pStyle w:val="232"/>
        <w:outlineLvl w:val="9"/>
        <w:rPr>
          <w:rFonts w:hint="eastAsia" w:ascii="仿宋" w:hAnsi="仿宋" w:eastAsia="仿宋" w:cs="仿宋"/>
          <w:bCs/>
          <w:highlight w:val="none"/>
        </w:rPr>
      </w:pPr>
    </w:p>
    <w:p w14:paraId="34401AF4">
      <w:pPr>
        <w:pStyle w:val="232"/>
        <w:outlineLvl w:val="9"/>
        <w:rPr>
          <w:rFonts w:hint="eastAsia" w:ascii="仿宋" w:hAnsi="仿宋" w:eastAsia="仿宋" w:cs="仿宋"/>
          <w:bCs/>
          <w:highlight w:val="none"/>
        </w:rPr>
      </w:pPr>
    </w:p>
    <w:p w14:paraId="22D168AF">
      <w:pPr>
        <w:spacing w:line="360" w:lineRule="auto"/>
        <w:outlineLvl w:val="9"/>
        <w:rPr>
          <w:rFonts w:hint="eastAsia" w:ascii="仿宋" w:hAnsi="仿宋" w:eastAsia="仿宋" w:cs="仿宋"/>
          <w:b/>
          <w:bCs/>
          <w:szCs w:val="21"/>
          <w:highlight w:val="none"/>
        </w:rPr>
      </w:pPr>
    </w:p>
    <w:p w14:paraId="4169461C">
      <w:pPr>
        <w:spacing w:line="360" w:lineRule="auto"/>
        <w:outlineLvl w:val="9"/>
        <w:rPr>
          <w:rFonts w:hint="eastAsia" w:ascii="仿宋" w:hAnsi="仿宋" w:eastAsia="仿宋" w:cs="仿宋"/>
          <w:b/>
          <w:bCs/>
          <w:szCs w:val="21"/>
          <w:highlight w:val="none"/>
        </w:rPr>
      </w:pPr>
    </w:p>
    <w:p w14:paraId="3C583555">
      <w:pPr>
        <w:spacing w:line="360" w:lineRule="auto"/>
        <w:outlineLvl w:val="9"/>
        <w:rPr>
          <w:rFonts w:hint="eastAsia" w:ascii="仿宋" w:hAnsi="仿宋" w:eastAsia="仿宋" w:cs="仿宋"/>
          <w:b/>
          <w:bCs/>
          <w:szCs w:val="21"/>
          <w:highlight w:val="none"/>
        </w:rPr>
      </w:pPr>
    </w:p>
    <w:p w14:paraId="0D40C280">
      <w:pPr>
        <w:spacing w:line="360" w:lineRule="auto"/>
        <w:outlineLvl w:val="9"/>
        <w:rPr>
          <w:rFonts w:hint="eastAsia" w:ascii="仿宋" w:hAnsi="仿宋" w:eastAsia="仿宋" w:cs="仿宋"/>
          <w:b/>
          <w:bCs/>
          <w:szCs w:val="21"/>
          <w:highlight w:val="none"/>
        </w:rPr>
      </w:pPr>
    </w:p>
    <w:p w14:paraId="458899A2">
      <w:pPr>
        <w:spacing w:line="360" w:lineRule="auto"/>
        <w:outlineLvl w:val="9"/>
        <w:rPr>
          <w:rFonts w:hint="eastAsia" w:ascii="仿宋" w:hAnsi="仿宋" w:eastAsia="仿宋" w:cs="仿宋"/>
          <w:b/>
          <w:bCs/>
          <w:szCs w:val="21"/>
          <w:highlight w:val="none"/>
        </w:rPr>
      </w:pPr>
    </w:p>
    <w:p w14:paraId="04C84539">
      <w:pPr>
        <w:spacing w:line="360" w:lineRule="auto"/>
        <w:outlineLvl w:val="9"/>
        <w:rPr>
          <w:rFonts w:hint="eastAsia" w:ascii="仿宋" w:hAnsi="仿宋" w:eastAsia="仿宋" w:cs="仿宋"/>
          <w:b/>
          <w:bCs/>
          <w:szCs w:val="21"/>
          <w:highlight w:val="none"/>
        </w:rPr>
      </w:pPr>
    </w:p>
    <w:p w14:paraId="3915C5E9">
      <w:pPr>
        <w:spacing w:line="360" w:lineRule="auto"/>
        <w:outlineLvl w:val="9"/>
        <w:rPr>
          <w:rFonts w:hint="eastAsia" w:ascii="仿宋" w:hAnsi="仿宋" w:eastAsia="仿宋" w:cs="仿宋"/>
          <w:b/>
          <w:bCs/>
          <w:szCs w:val="21"/>
          <w:highlight w:val="none"/>
        </w:rPr>
      </w:pPr>
    </w:p>
    <w:p w14:paraId="4D018B90">
      <w:pPr>
        <w:spacing w:line="360" w:lineRule="auto"/>
        <w:outlineLvl w:val="9"/>
        <w:rPr>
          <w:rFonts w:hint="eastAsia" w:ascii="仿宋" w:hAnsi="仿宋" w:eastAsia="仿宋" w:cs="仿宋"/>
          <w:b/>
          <w:bCs/>
          <w:szCs w:val="21"/>
          <w:highlight w:val="none"/>
        </w:rPr>
      </w:pPr>
    </w:p>
    <w:p w14:paraId="3FCC4190">
      <w:pPr>
        <w:spacing w:line="360" w:lineRule="auto"/>
        <w:outlineLvl w:val="9"/>
        <w:rPr>
          <w:rFonts w:hint="eastAsia" w:ascii="仿宋" w:hAnsi="仿宋" w:eastAsia="仿宋" w:cs="仿宋"/>
          <w:b/>
          <w:bCs/>
          <w:szCs w:val="21"/>
          <w:highlight w:val="none"/>
        </w:rPr>
      </w:pPr>
    </w:p>
    <w:p w14:paraId="06782620">
      <w:pPr>
        <w:spacing w:line="360" w:lineRule="auto"/>
        <w:outlineLvl w:val="9"/>
        <w:rPr>
          <w:rFonts w:hint="eastAsia" w:ascii="仿宋" w:hAnsi="仿宋" w:eastAsia="仿宋" w:cs="仿宋"/>
          <w:b/>
          <w:bCs/>
          <w:szCs w:val="21"/>
          <w:highlight w:val="none"/>
        </w:rPr>
      </w:pPr>
    </w:p>
    <w:p w14:paraId="6A8573C9">
      <w:pPr>
        <w:spacing w:line="360" w:lineRule="auto"/>
        <w:outlineLvl w:val="9"/>
        <w:rPr>
          <w:rFonts w:hint="eastAsia" w:ascii="仿宋" w:hAnsi="仿宋" w:eastAsia="仿宋" w:cs="仿宋"/>
          <w:b/>
          <w:bCs/>
          <w:szCs w:val="21"/>
          <w:highlight w:val="none"/>
        </w:rPr>
      </w:pPr>
    </w:p>
    <w:p w14:paraId="78173138">
      <w:pPr>
        <w:spacing w:line="360" w:lineRule="auto"/>
        <w:outlineLvl w:val="9"/>
        <w:rPr>
          <w:rFonts w:hint="eastAsia" w:ascii="仿宋" w:hAnsi="仿宋" w:eastAsia="仿宋" w:cs="仿宋"/>
          <w:b/>
          <w:bCs/>
          <w:szCs w:val="21"/>
          <w:highlight w:val="none"/>
        </w:rPr>
      </w:pPr>
    </w:p>
    <w:p w14:paraId="29412B71">
      <w:pPr>
        <w:spacing w:line="360" w:lineRule="auto"/>
        <w:outlineLvl w:val="9"/>
        <w:rPr>
          <w:rFonts w:hint="eastAsia" w:ascii="仿宋" w:hAnsi="仿宋" w:eastAsia="仿宋" w:cs="仿宋"/>
          <w:b/>
          <w:bCs/>
          <w:szCs w:val="21"/>
          <w:highlight w:val="none"/>
        </w:rPr>
      </w:pPr>
    </w:p>
    <w:p w14:paraId="574B5AFD">
      <w:pPr>
        <w:spacing w:line="360" w:lineRule="auto"/>
        <w:outlineLvl w:val="9"/>
        <w:rPr>
          <w:rFonts w:hint="eastAsia" w:ascii="仿宋" w:hAnsi="仿宋" w:eastAsia="仿宋" w:cs="仿宋"/>
          <w:b/>
          <w:bCs/>
          <w:szCs w:val="21"/>
          <w:highlight w:val="none"/>
        </w:rPr>
      </w:pPr>
    </w:p>
    <w:p w14:paraId="1FE93DC7">
      <w:pPr>
        <w:spacing w:line="360" w:lineRule="auto"/>
        <w:outlineLvl w:val="9"/>
        <w:rPr>
          <w:rFonts w:hint="eastAsia" w:ascii="仿宋" w:hAnsi="仿宋" w:eastAsia="仿宋" w:cs="仿宋"/>
          <w:b/>
          <w:bCs/>
          <w:szCs w:val="21"/>
          <w:highlight w:val="none"/>
        </w:rPr>
      </w:pPr>
    </w:p>
    <w:p w14:paraId="1F04182E">
      <w:pPr>
        <w:outlineLvl w:val="9"/>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p>
    <w:p w14:paraId="61E20778">
      <w:pPr>
        <w:spacing w:line="360" w:lineRule="auto"/>
        <w:outlineLvl w:val="9"/>
        <w:rPr>
          <w:rFonts w:hint="eastAsia" w:ascii="仿宋" w:hAnsi="仿宋" w:eastAsia="仿宋" w:cs="仿宋"/>
          <w:b/>
          <w:bCs/>
          <w:szCs w:val="21"/>
          <w:highlight w:val="none"/>
        </w:rPr>
      </w:pPr>
      <w:r>
        <w:rPr>
          <w:rFonts w:hint="eastAsia" w:ascii="仿宋" w:hAnsi="仿宋" w:eastAsia="仿宋" w:cs="仿宋"/>
          <w:b/>
          <w:bCs/>
          <w:szCs w:val="21"/>
          <w:highlight w:val="none"/>
        </w:rPr>
        <w:t>附件七、</w:t>
      </w:r>
      <w:r>
        <w:rPr>
          <w:rFonts w:hint="eastAsia" w:ascii="仿宋" w:hAnsi="仿宋" w:eastAsia="仿宋" w:cs="仿宋"/>
          <w:b/>
          <w:bCs/>
          <w:szCs w:val="21"/>
          <w:highlight w:val="none"/>
          <w:lang w:val="zh-CN"/>
        </w:rPr>
        <w:t>供应商资格承诺函格式</w:t>
      </w:r>
    </w:p>
    <w:p w14:paraId="2F088DB4">
      <w:pPr>
        <w:spacing w:line="360" w:lineRule="auto"/>
        <w:jc w:val="center"/>
        <w:outlineLvl w:val="9"/>
        <w:rPr>
          <w:rFonts w:hint="eastAsia" w:ascii="仿宋" w:hAnsi="仿宋" w:eastAsia="仿宋" w:cs="仿宋"/>
          <w:b/>
          <w:bCs/>
          <w:szCs w:val="21"/>
          <w:highlight w:val="none"/>
        </w:rPr>
      </w:pPr>
      <w:r>
        <w:rPr>
          <w:rFonts w:hint="eastAsia" w:ascii="仿宋" w:hAnsi="仿宋" w:eastAsia="仿宋" w:cs="仿宋"/>
          <w:b/>
          <w:bCs/>
          <w:szCs w:val="21"/>
          <w:highlight w:val="none"/>
        </w:rPr>
        <w:t>供应商信用承诺函</w:t>
      </w:r>
    </w:p>
    <w:p w14:paraId="155DB080">
      <w:pPr>
        <w:spacing w:line="360" w:lineRule="auto"/>
        <w:jc w:val="center"/>
        <w:outlineLvl w:val="9"/>
        <w:rPr>
          <w:rFonts w:hint="eastAsia" w:ascii="仿宋" w:hAnsi="仿宋" w:eastAsia="仿宋" w:cs="仿宋"/>
          <w:sz w:val="24"/>
          <w:highlight w:val="none"/>
        </w:rPr>
      </w:pPr>
    </w:p>
    <w:p w14:paraId="456D2CCE">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南京雨顺丰华工程科技咨询股份有限公司： </w:t>
      </w:r>
    </w:p>
    <w:p w14:paraId="3296302D">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我公司</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（供应商名称）郑重承诺：</w:t>
      </w:r>
    </w:p>
    <w:p w14:paraId="4A612ECC">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我公司符合下列要求：</w:t>
      </w:r>
    </w:p>
    <w:p w14:paraId="7AA5AEC4">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(一)具有独立承担民事责任的能力；</w:t>
      </w:r>
    </w:p>
    <w:p w14:paraId="4AF420E5">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(二)具有良好的商业信誉和健全的财务会计制度；</w:t>
      </w:r>
    </w:p>
    <w:p w14:paraId="65C40E6B">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(三)具有履行合同所必需的设备和专业技术能力；</w:t>
      </w:r>
    </w:p>
    <w:p w14:paraId="1FB7BE28">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(四)有依法缴纳税收和社会保障资金的良好记录；</w:t>
      </w:r>
    </w:p>
    <w:p w14:paraId="6B90D376">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(五)参加政府采购活动前三年内，在经营活动中没有重大违法记录。</w:t>
      </w:r>
    </w:p>
    <w:p w14:paraId="439E0763">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如果我公司中标，将在中标结果公示后七个工作日内向采购人提供下列材料核验：</w:t>
      </w:r>
    </w:p>
    <w:p w14:paraId="59CE6BEC">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（1）营业执照副本或事业单位法人登记证书；</w:t>
      </w:r>
    </w:p>
    <w:p w14:paraId="01D10916">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（2）参加本次政府采购活动前一年的经审计的财务报告（包括“四表一注”，法人成立满一年的提供）或参加本次政府采购活动前一年内的银行资信证明（法人或其他组织提供）或其他证明材料；</w:t>
      </w:r>
    </w:p>
    <w:p w14:paraId="4D341E7F">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（3）履行合同所必需的设备和专业技术能力证明材料；</w:t>
      </w:r>
    </w:p>
    <w:p w14:paraId="385C0D5A">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（4）参加本次政府采购活动前一年内至少一个月依法缴纳税收和社会保障资金的证明材料。</w:t>
      </w:r>
    </w:p>
    <w:p w14:paraId="20AD80A7">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本公司对上述承诺内容的真实性、合法性、有效性负责，如有虚假，将依法承担相应责任。</w:t>
      </w:r>
    </w:p>
    <w:p w14:paraId="5A34E3FF">
      <w:pPr>
        <w:spacing w:line="460" w:lineRule="exact"/>
        <w:ind w:firstLine="492"/>
        <w:outlineLvl w:val="9"/>
        <w:rPr>
          <w:rFonts w:hint="eastAsia" w:ascii="仿宋" w:hAnsi="仿宋" w:eastAsia="仿宋" w:cs="仿宋"/>
          <w:szCs w:val="21"/>
          <w:highlight w:val="none"/>
        </w:rPr>
      </w:pPr>
    </w:p>
    <w:p w14:paraId="6D9F8581">
      <w:pPr>
        <w:pStyle w:val="260"/>
        <w:outlineLvl w:val="9"/>
        <w:rPr>
          <w:rFonts w:hint="eastAsia" w:ascii="仿宋" w:hAnsi="仿宋" w:eastAsia="仿宋" w:cs="仿宋"/>
          <w:sz w:val="21"/>
          <w:szCs w:val="21"/>
          <w:highlight w:val="none"/>
        </w:rPr>
      </w:pPr>
    </w:p>
    <w:p w14:paraId="100FE8DB">
      <w:pPr>
        <w:spacing w:line="560" w:lineRule="exact"/>
        <w:ind w:right="180" w:firstLine="360"/>
        <w:jc w:val="right"/>
        <w:outlineLvl w:val="9"/>
        <w:rPr>
          <w:rFonts w:hint="eastAsia" w:ascii="仿宋" w:hAnsi="仿宋" w:eastAsia="仿宋" w:cs="仿宋"/>
          <w:szCs w:val="21"/>
          <w:highlight w:val="none"/>
        </w:rPr>
      </w:pPr>
      <w:r>
        <w:rPr>
          <w:rFonts w:hint="eastAsia" w:ascii="仿宋" w:hAnsi="仿宋" w:eastAsia="仿宋" w:cs="仿宋"/>
          <w:szCs w:val="21"/>
          <w:highlight w:val="none"/>
        </w:rPr>
        <w:t>供应商名称：（加盖电子公章）</w:t>
      </w:r>
    </w:p>
    <w:p w14:paraId="5D0183A1">
      <w:pPr>
        <w:spacing w:line="560" w:lineRule="exact"/>
        <w:ind w:firstLine="6240"/>
        <w:jc w:val="right"/>
        <w:outlineLvl w:val="9"/>
        <w:rPr>
          <w:rFonts w:hint="eastAsia" w:ascii="仿宋" w:hAnsi="仿宋" w:eastAsia="仿宋" w:cs="仿宋"/>
          <w:szCs w:val="21"/>
          <w:highlight w:val="none"/>
        </w:rPr>
      </w:pPr>
      <w:r>
        <w:rPr>
          <w:rFonts w:hint="eastAsia" w:ascii="仿宋" w:hAnsi="仿宋" w:eastAsia="仿宋" w:cs="仿宋"/>
          <w:szCs w:val="21"/>
          <w:highlight w:val="none"/>
        </w:rPr>
        <w:t>日  期：</w:t>
      </w:r>
    </w:p>
    <w:p w14:paraId="483795C7">
      <w:pPr>
        <w:spacing w:line="360" w:lineRule="auto"/>
        <w:ind w:firstLine="420"/>
        <w:jc w:val="right"/>
        <w:rPr>
          <w:rFonts w:hint="eastAsia" w:ascii="仿宋" w:hAnsi="仿宋" w:eastAsia="仿宋" w:cs="仿宋"/>
          <w:highlight w:val="none"/>
        </w:rPr>
      </w:pPr>
    </w:p>
    <w:p w14:paraId="22FCC763">
      <w:pPr>
        <w:spacing w:line="360" w:lineRule="auto"/>
        <w:ind w:firstLine="420"/>
        <w:rPr>
          <w:rFonts w:hint="eastAsia" w:ascii="仿宋" w:hAnsi="仿宋" w:eastAsia="仿宋" w:cs="仿宋"/>
          <w:highlight w:val="none"/>
        </w:rPr>
      </w:pPr>
    </w:p>
    <w:p w14:paraId="09FC1096">
      <w:pPr>
        <w:pStyle w:val="234"/>
        <w:spacing w:after="93"/>
        <w:ind w:firstLine="4216"/>
        <w:rPr>
          <w:rFonts w:hint="eastAsia" w:ascii="仿宋" w:hAnsi="仿宋" w:eastAsia="仿宋" w:cs="仿宋"/>
          <w:b/>
          <w:sz w:val="21"/>
          <w:szCs w:val="21"/>
          <w:highlight w:val="none"/>
        </w:rPr>
      </w:pPr>
    </w:p>
    <w:p w14:paraId="11763681">
      <w:pPr>
        <w:pStyle w:val="234"/>
        <w:spacing w:after="93"/>
        <w:ind w:firstLine="4216"/>
        <w:rPr>
          <w:rFonts w:hint="eastAsia" w:ascii="仿宋" w:hAnsi="仿宋" w:eastAsia="仿宋" w:cs="仿宋"/>
          <w:b/>
          <w:sz w:val="21"/>
          <w:szCs w:val="21"/>
          <w:highlight w:val="none"/>
        </w:rPr>
      </w:pPr>
    </w:p>
    <w:p w14:paraId="630FE7A3">
      <w:pPr>
        <w:pStyle w:val="234"/>
        <w:spacing w:after="93"/>
        <w:ind w:firstLine="4216"/>
        <w:rPr>
          <w:rFonts w:hint="eastAsia" w:ascii="仿宋" w:hAnsi="仿宋" w:eastAsia="仿宋" w:cs="仿宋"/>
          <w:b/>
          <w:sz w:val="21"/>
          <w:szCs w:val="21"/>
          <w:highlight w:val="none"/>
        </w:rPr>
      </w:pPr>
    </w:p>
    <w:p w14:paraId="15FE86E6">
      <w:pPr>
        <w:pStyle w:val="234"/>
        <w:spacing w:after="93"/>
        <w:ind w:firstLine="4216"/>
        <w:rPr>
          <w:rFonts w:hint="eastAsia" w:ascii="仿宋" w:hAnsi="仿宋" w:eastAsia="仿宋" w:cs="仿宋"/>
          <w:b/>
          <w:sz w:val="21"/>
          <w:szCs w:val="21"/>
          <w:highlight w:val="none"/>
        </w:rPr>
      </w:pPr>
    </w:p>
    <w:p w14:paraId="0E6DEF5A">
      <w:pPr>
        <w:pStyle w:val="234"/>
        <w:spacing w:after="93"/>
        <w:ind w:firstLine="4216"/>
        <w:rPr>
          <w:rFonts w:hint="eastAsia" w:ascii="仿宋" w:hAnsi="仿宋" w:eastAsia="仿宋" w:cs="仿宋"/>
          <w:b/>
          <w:sz w:val="21"/>
          <w:szCs w:val="21"/>
          <w:highlight w:val="none"/>
        </w:rPr>
      </w:pPr>
    </w:p>
    <w:p w14:paraId="715646C8">
      <w:pPr>
        <w:pStyle w:val="234"/>
        <w:spacing w:after="93"/>
        <w:ind w:firstLine="4216"/>
        <w:rPr>
          <w:rFonts w:hint="eastAsia" w:ascii="仿宋" w:hAnsi="仿宋" w:eastAsia="仿宋" w:cs="仿宋"/>
          <w:b/>
          <w:sz w:val="21"/>
          <w:szCs w:val="21"/>
          <w:highlight w:val="none"/>
        </w:rPr>
      </w:pPr>
    </w:p>
    <w:p w14:paraId="1CB489C7">
      <w:pPr>
        <w:pStyle w:val="234"/>
        <w:spacing w:line="240" w:lineRule="auto"/>
        <w:ind w:left="0" w:right="0" w:firstLine="0"/>
        <w:jc w:val="both"/>
        <w:rPr>
          <w:rFonts w:hint="eastAsia" w:ascii="仿宋" w:hAnsi="仿宋" w:eastAsia="仿宋" w:cs="仿宋"/>
          <w:b/>
          <w:sz w:val="21"/>
          <w:szCs w:val="21"/>
          <w:highlight w:val="none"/>
        </w:rPr>
      </w:pPr>
      <w:r>
        <w:rPr>
          <w:rFonts w:hint="eastAsia" w:ascii="仿宋" w:hAnsi="仿宋" w:eastAsia="仿宋" w:cs="仿宋"/>
          <w:b/>
          <w:sz w:val="21"/>
          <w:szCs w:val="21"/>
          <w:highlight w:val="none"/>
        </w:rPr>
        <w:t>附件八、资格文件</w:t>
      </w:r>
    </w:p>
    <w:p w14:paraId="11617A83">
      <w:pPr>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 资格证明文件</w:t>
      </w:r>
    </w:p>
    <w:p w14:paraId="2351882E">
      <w:pPr>
        <w:spacing w:line="360" w:lineRule="auto"/>
        <w:ind w:firstLine="484"/>
        <w:rPr>
          <w:rFonts w:hint="eastAsia" w:ascii="仿宋" w:hAnsi="仿宋" w:eastAsia="仿宋" w:cs="仿宋"/>
          <w:szCs w:val="21"/>
          <w:highlight w:val="none"/>
          <w:lang w:val="zh-CN"/>
        </w:rPr>
      </w:pPr>
      <w:bookmarkStart w:id="136" w:name="_Toc7902"/>
      <w:bookmarkStart w:id="137" w:name="_Toc1390"/>
      <w:bookmarkStart w:id="138" w:name="_Toc19376"/>
      <w:r>
        <w:rPr>
          <w:rFonts w:hint="eastAsia" w:ascii="仿宋" w:hAnsi="仿宋" w:eastAsia="仿宋" w:cs="仿宋"/>
          <w:szCs w:val="21"/>
          <w:highlight w:val="none"/>
          <w:lang w:val="zh-CN"/>
        </w:rPr>
        <w:t>1.</w:t>
      </w:r>
      <w:r>
        <w:rPr>
          <w:rFonts w:hint="eastAsia" w:ascii="仿宋" w:hAnsi="仿宋" w:eastAsia="仿宋" w:cs="仿宋"/>
          <w:szCs w:val="21"/>
          <w:highlight w:val="none"/>
        </w:rPr>
        <w:t>具有独立承担民事责任的能力（提供法人或者其他组织提供营业执照或法人证书或组织机构代码证复印件加盖电子公章，自然人提供身份证复印件</w:t>
      </w:r>
      <w:r>
        <w:rPr>
          <w:rFonts w:hint="eastAsia" w:ascii="仿宋" w:hAnsi="仿宋" w:eastAsia="仿宋" w:cs="仿宋"/>
          <w:szCs w:val="21"/>
          <w:highlight w:val="none"/>
          <w:lang w:val="zh-CN"/>
        </w:rPr>
        <w:t>加盖</w:t>
      </w:r>
      <w:r>
        <w:rPr>
          <w:rFonts w:hint="eastAsia" w:ascii="仿宋" w:hAnsi="仿宋" w:eastAsia="仿宋" w:cs="仿宋"/>
          <w:szCs w:val="21"/>
          <w:highlight w:val="none"/>
        </w:rPr>
        <w:t>电子</w:t>
      </w:r>
      <w:r>
        <w:rPr>
          <w:rFonts w:hint="eastAsia" w:ascii="仿宋" w:hAnsi="仿宋" w:eastAsia="仿宋" w:cs="仿宋"/>
          <w:szCs w:val="21"/>
          <w:highlight w:val="none"/>
          <w:lang w:val="zh-CN"/>
        </w:rPr>
        <w:t>公章）；</w:t>
      </w:r>
    </w:p>
    <w:p w14:paraId="0F555312">
      <w:pPr>
        <w:spacing w:line="360" w:lineRule="auto"/>
        <w:ind w:firstLine="484"/>
        <w:rPr>
          <w:rFonts w:hint="eastAsia" w:ascii="仿宋" w:hAnsi="仿宋" w:eastAsia="仿宋" w:cs="仿宋"/>
          <w:szCs w:val="21"/>
          <w:highlight w:val="none"/>
        </w:rPr>
      </w:pPr>
      <w:r>
        <w:rPr>
          <w:rFonts w:hint="eastAsia" w:ascii="仿宋" w:hAnsi="仿宋" w:eastAsia="仿宋" w:cs="仿宋"/>
          <w:szCs w:val="21"/>
          <w:highlight w:val="none"/>
        </w:rPr>
        <w:t>2.《南京市政府采购供应商信用记录表暨信用承诺书》（在线打印，法定代表人签字并加盖电子公章）；</w:t>
      </w:r>
    </w:p>
    <w:p w14:paraId="1BBE2E3E">
      <w:pPr>
        <w:spacing w:line="360" w:lineRule="auto"/>
        <w:ind w:firstLine="484"/>
        <w:rPr>
          <w:rFonts w:hint="eastAsia"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szCs w:val="21"/>
          <w:highlight w:val="none"/>
          <w:lang w:val="zh-CN"/>
        </w:rPr>
        <w:t>.本次采购项目实施所必</w:t>
      </w:r>
      <w:r>
        <w:rPr>
          <w:rFonts w:hint="eastAsia" w:ascii="仿宋" w:hAnsi="仿宋" w:eastAsia="仿宋" w:cs="仿宋"/>
          <w:szCs w:val="21"/>
          <w:highlight w:val="none"/>
        </w:rPr>
        <w:t>需</w:t>
      </w:r>
      <w:r>
        <w:rPr>
          <w:rFonts w:hint="eastAsia" w:ascii="仿宋" w:hAnsi="仿宋" w:eastAsia="仿宋" w:cs="仿宋"/>
          <w:szCs w:val="21"/>
          <w:highlight w:val="none"/>
          <w:lang w:val="zh-CN"/>
        </w:rPr>
        <w:t>的许可资质证明材料（若有）</w:t>
      </w:r>
      <w:r>
        <w:rPr>
          <w:rFonts w:hint="eastAsia" w:ascii="仿宋" w:hAnsi="仿宋" w:eastAsia="仿宋" w:cs="仿宋"/>
          <w:szCs w:val="21"/>
          <w:highlight w:val="none"/>
        </w:rPr>
        <w:t>。</w:t>
      </w:r>
    </w:p>
    <w:p w14:paraId="5D263101">
      <w:pPr>
        <w:spacing w:line="360" w:lineRule="auto"/>
        <w:ind w:firstLine="482"/>
        <w:rPr>
          <w:rFonts w:hint="eastAsia" w:ascii="仿宋" w:hAnsi="仿宋" w:eastAsia="仿宋" w:cs="仿宋"/>
          <w:b/>
          <w:bCs/>
          <w:szCs w:val="21"/>
          <w:highlight w:val="none"/>
        </w:rPr>
      </w:pPr>
      <w:r>
        <w:rPr>
          <w:rFonts w:hint="eastAsia" w:ascii="仿宋" w:hAnsi="仿宋" w:eastAsia="仿宋" w:cs="仿宋"/>
          <w:b/>
          <w:bCs/>
          <w:szCs w:val="21"/>
          <w:highlight w:val="none"/>
        </w:rPr>
        <w:t>注：</w:t>
      </w:r>
      <w:r>
        <w:rPr>
          <w:rFonts w:hint="eastAsia" w:ascii="仿宋" w:hAnsi="仿宋" w:eastAsia="仿宋" w:cs="仿宋"/>
          <w:b/>
          <w:bCs/>
          <w:szCs w:val="21"/>
          <w:highlight w:val="none"/>
          <w:lang w:val="zh-CN"/>
        </w:rPr>
        <w:t>不</w:t>
      </w:r>
      <w:r>
        <w:rPr>
          <w:rFonts w:hint="eastAsia" w:ascii="仿宋" w:hAnsi="仿宋" w:eastAsia="仿宋" w:cs="仿宋"/>
          <w:b/>
          <w:bCs/>
          <w:szCs w:val="21"/>
          <w:highlight w:val="none"/>
        </w:rPr>
        <w:t>适用</w:t>
      </w:r>
      <w:r>
        <w:rPr>
          <w:rFonts w:hint="eastAsia" w:ascii="仿宋" w:hAnsi="仿宋" w:eastAsia="仿宋" w:cs="仿宋"/>
          <w:b/>
          <w:bCs/>
          <w:szCs w:val="21"/>
          <w:highlight w:val="none"/>
          <w:lang w:val="zh-CN"/>
        </w:rPr>
        <w:t>以信用承诺书替代</w:t>
      </w:r>
      <w:r>
        <w:rPr>
          <w:rFonts w:hint="eastAsia" w:ascii="仿宋" w:hAnsi="仿宋" w:eastAsia="仿宋" w:cs="仿宋"/>
          <w:b/>
          <w:bCs/>
          <w:szCs w:val="21"/>
          <w:highlight w:val="none"/>
        </w:rPr>
        <w:t>的供应商资格证明文件须提供《中华人民共和国政府采购法》第二十二条规定的证明材料：</w:t>
      </w:r>
    </w:p>
    <w:p w14:paraId="3FD016EF">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lang w:val="en-US" w:eastAsia="zh-CN" w:bidi="ar-SA"/>
        </w:rPr>
        <w:t>（1）</w:t>
      </w:r>
      <w:r>
        <w:rPr>
          <w:rFonts w:hint="eastAsia" w:ascii="仿宋" w:hAnsi="仿宋" w:eastAsia="仿宋" w:cs="仿宋"/>
          <w:szCs w:val="21"/>
          <w:highlight w:val="none"/>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p>
    <w:p w14:paraId="61C394CC">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lang w:val="en-US" w:eastAsia="zh-CN" w:bidi="ar-SA"/>
        </w:rPr>
        <w:t>（2）</w:t>
      </w:r>
      <w:r>
        <w:rPr>
          <w:rFonts w:hint="eastAsia" w:ascii="仿宋" w:hAnsi="仿宋" w:eastAsia="仿宋" w:cs="仿宋"/>
          <w:szCs w:val="21"/>
          <w:highlight w:val="none"/>
        </w:rPr>
        <w:t>有依法缴纳税收和社会保障资金的良好记录（提供参加本次政府采购活动前半年内（至少一个月）依法缴纳税收和社会保障资金的相关材料（依法享受免缴、缓缴的，提供证明材料）加盖电子公章）</w:t>
      </w:r>
    </w:p>
    <w:p w14:paraId="11FA32B0">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lang w:val="en-US" w:eastAsia="zh-CN" w:bidi="ar-SA"/>
        </w:rPr>
        <w:t>（3）</w:t>
      </w:r>
      <w:r>
        <w:rPr>
          <w:rFonts w:hint="eastAsia" w:ascii="仿宋" w:hAnsi="仿宋" w:eastAsia="仿宋" w:cs="仿宋"/>
          <w:szCs w:val="21"/>
          <w:highlight w:val="none"/>
        </w:rPr>
        <w:t>具有履行合同所必需的设备和专业技术能力（根据项目需求提供履行合同所必需的设备和专业技术能力的声明或证明材料，提供承诺书加盖电子公章，格式见附件）；</w:t>
      </w:r>
    </w:p>
    <w:p w14:paraId="071FEEFD">
      <w:pPr>
        <w:pStyle w:val="232"/>
        <w:spacing w:line="360" w:lineRule="auto"/>
        <w:rPr>
          <w:rFonts w:hint="eastAsia" w:ascii="仿宋" w:hAnsi="仿宋" w:eastAsia="仿宋" w:cs="仿宋"/>
          <w:szCs w:val="21"/>
          <w:highlight w:val="none"/>
        </w:rPr>
      </w:pPr>
      <w:r>
        <w:rPr>
          <w:rFonts w:hint="eastAsia" w:ascii="仿宋" w:hAnsi="仿宋" w:eastAsia="仿宋" w:cs="仿宋"/>
          <w:szCs w:val="21"/>
          <w:highlight w:val="none"/>
        </w:rPr>
        <w:t>（4）参加本项目政府采购活动前三年内，在经营活动中没有重大违法记录（提供参加本次政府采购活动前3年内在经营活动中没有重大违法记录的书面声明加盖电子公章，格式见附件）；</w:t>
      </w:r>
    </w:p>
    <w:p w14:paraId="0E0F64DD">
      <w:pPr>
        <w:spacing w:line="360" w:lineRule="auto"/>
        <w:ind w:firstLine="480"/>
        <w:rPr>
          <w:rFonts w:hint="eastAsia" w:ascii="仿宋" w:hAnsi="仿宋" w:eastAsia="仿宋" w:cs="仿宋"/>
          <w:szCs w:val="21"/>
          <w:highlight w:val="none"/>
        </w:rPr>
      </w:pPr>
      <w:r>
        <w:rPr>
          <w:rFonts w:hint="eastAsia" w:ascii="仿宋" w:hAnsi="仿宋" w:eastAsia="仿宋" w:cs="仿宋"/>
          <w:szCs w:val="21"/>
          <w:highlight w:val="none"/>
        </w:rPr>
        <w:t>（5）未被列入失信被执行人、重大税收违法案件当事人名单、政府采购严重违法失信行为记录名单的证明材料。（分别提供信用中国网站截图加盖电子公章）</w:t>
      </w:r>
    </w:p>
    <w:p w14:paraId="112269E0">
      <w:pPr>
        <w:pStyle w:val="232"/>
        <w:spacing w:line="360" w:lineRule="auto"/>
        <w:rPr>
          <w:rFonts w:hint="eastAsia" w:ascii="仿宋" w:hAnsi="仿宋" w:eastAsia="仿宋" w:cs="仿宋"/>
          <w:szCs w:val="21"/>
          <w:highlight w:val="none"/>
        </w:rPr>
      </w:pPr>
      <w:r>
        <w:rPr>
          <w:rFonts w:hint="eastAsia" w:ascii="仿宋" w:hAnsi="仿宋" w:eastAsia="仿宋" w:cs="仿宋"/>
          <w:szCs w:val="21"/>
          <w:highlight w:val="none"/>
        </w:rPr>
        <w:t>注：第（4）条重大违法记录，是指供应商因违法经营受到刑事处罚或者责令停产停业、吊销许可证或者执照、较大数额罚款等行政处罚。</w:t>
      </w:r>
      <w:bookmarkEnd w:id="136"/>
      <w:bookmarkEnd w:id="137"/>
      <w:bookmarkEnd w:id="138"/>
    </w:p>
    <w:p w14:paraId="6AEAA333">
      <w:pPr>
        <w:pStyle w:val="234"/>
        <w:spacing w:after="93"/>
        <w:ind w:firstLine="4216"/>
        <w:rPr>
          <w:rFonts w:hint="eastAsia" w:ascii="仿宋" w:hAnsi="仿宋" w:eastAsia="仿宋" w:cs="仿宋"/>
          <w:b/>
          <w:sz w:val="21"/>
          <w:szCs w:val="21"/>
          <w:highlight w:val="none"/>
        </w:rPr>
      </w:pPr>
    </w:p>
    <w:p w14:paraId="6574312C">
      <w:pPr>
        <w:pStyle w:val="234"/>
        <w:spacing w:after="93"/>
        <w:ind w:firstLine="4216"/>
        <w:rPr>
          <w:rFonts w:hint="eastAsia" w:ascii="仿宋" w:hAnsi="仿宋" w:eastAsia="仿宋" w:cs="仿宋"/>
          <w:b/>
          <w:sz w:val="21"/>
          <w:szCs w:val="21"/>
          <w:highlight w:val="none"/>
        </w:rPr>
      </w:pPr>
    </w:p>
    <w:p w14:paraId="31E09640">
      <w:pPr>
        <w:pStyle w:val="234"/>
        <w:spacing w:after="93"/>
        <w:ind w:firstLine="4216"/>
        <w:rPr>
          <w:rFonts w:hint="eastAsia" w:ascii="仿宋" w:hAnsi="仿宋" w:eastAsia="仿宋" w:cs="仿宋"/>
          <w:b/>
          <w:sz w:val="21"/>
          <w:szCs w:val="21"/>
          <w:highlight w:val="none"/>
        </w:rPr>
      </w:pPr>
    </w:p>
    <w:p w14:paraId="1EBC76ED">
      <w:pPr>
        <w:pStyle w:val="234"/>
        <w:spacing w:after="93"/>
        <w:ind w:firstLine="4216"/>
        <w:rPr>
          <w:rFonts w:hint="eastAsia" w:ascii="仿宋" w:hAnsi="仿宋" w:eastAsia="仿宋" w:cs="仿宋"/>
          <w:b/>
          <w:sz w:val="21"/>
          <w:szCs w:val="21"/>
          <w:highlight w:val="none"/>
        </w:rPr>
      </w:pPr>
    </w:p>
    <w:p w14:paraId="597FE4A8">
      <w:pPr>
        <w:pStyle w:val="234"/>
        <w:spacing w:after="93"/>
        <w:ind w:firstLine="4216"/>
        <w:rPr>
          <w:rFonts w:hint="eastAsia" w:ascii="仿宋" w:hAnsi="仿宋" w:eastAsia="仿宋" w:cs="仿宋"/>
          <w:b/>
          <w:sz w:val="21"/>
          <w:szCs w:val="21"/>
          <w:highlight w:val="none"/>
        </w:rPr>
      </w:pPr>
    </w:p>
    <w:p w14:paraId="13FB59E3">
      <w:pPr>
        <w:pStyle w:val="234"/>
        <w:spacing w:after="93"/>
        <w:ind w:firstLine="4216"/>
        <w:rPr>
          <w:rFonts w:hint="eastAsia" w:ascii="仿宋" w:hAnsi="仿宋" w:eastAsia="仿宋" w:cs="仿宋"/>
          <w:b/>
          <w:sz w:val="21"/>
          <w:szCs w:val="21"/>
          <w:highlight w:val="none"/>
        </w:rPr>
      </w:pPr>
    </w:p>
    <w:p w14:paraId="535E0B65">
      <w:pPr>
        <w:pStyle w:val="234"/>
        <w:spacing w:after="93"/>
        <w:ind w:firstLine="4216"/>
        <w:rPr>
          <w:rFonts w:hint="eastAsia" w:ascii="仿宋" w:hAnsi="仿宋" w:eastAsia="仿宋" w:cs="仿宋"/>
          <w:b/>
          <w:sz w:val="21"/>
          <w:szCs w:val="21"/>
          <w:highlight w:val="none"/>
        </w:rPr>
      </w:pPr>
    </w:p>
    <w:p w14:paraId="18DA7032">
      <w:pPr>
        <w:pStyle w:val="234"/>
        <w:spacing w:after="93"/>
        <w:ind w:firstLine="4216"/>
        <w:rPr>
          <w:rFonts w:hint="eastAsia" w:ascii="仿宋" w:hAnsi="仿宋" w:eastAsia="仿宋" w:cs="仿宋"/>
          <w:b/>
          <w:sz w:val="21"/>
          <w:szCs w:val="21"/>
          <w:highlight w:val="none"/>
        </w:rPr>
      </w:pPr>
    </w:p>
    <w:p w14:paraId="7FB2EA22">
      <w:pPr>
        <w:pStyle w:val="234"/>
        <w:spacing w:after="93"/>
        <w:ind w:firstLine="4216"/>
        <w:rPr>
          <w:rFonts w:hint="eastAsia" w:ascii="仿宋" w:hAnsi="仿宋" w:eastAsia="仿宋" w:cs="仿宋"/>
          <w:b/>
          <w:sz w:val="21"/>
          <w:szCs w:val="21"/>
          <w:highlight w:val="none"/>
        </w:rPr>
      </w:pPr>
    </w:p>
    <w:p w14:paraId="4875C368">
      <w:pPr>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p>
    <w:p w14:paraId="76BF0526">
      <w:pPr>
        <w:pStyle w:val="234"/>
        <w:spacing w:after="93"/>
        <w:ind w:left="0" w:firstLine="0"/>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rPr>
        <w:t>附件九、</w:t>
      </w:r>
      <w:r>
        <w:rPr>
          <w:rFonts w:hint="eastAsia" w:ascii="仿宋" w:hAnsi="仿宋" w:eastAsia="仿宋" w:cs="仿宋"/>
          <w:b/>
          <w:sz w:val="21"/>
          <w:szCs w:val="21"/>
          <w:highlight w:val="none"/>
          <w:lang w:val="en-US" w:eastAsia="zh-CN"/>
        </w:rPr>
        <w:t>《关于符合本国产品标准的声明函》</w:t>
      </w:r>
    </w:p>
    <w:p w14:paraId="131BA289">
      <w:pPr>
        <w:widowControl/>
        <w:spacing w:line="360" w:lineRule="auto"/>
        <w:jc w:val="center"/>
        <w:outlineLvl w:val="9"/>
        <w:rPr>
          <w:rFonts w:hint="eastAsia" w:ascii="仿宋" w:hAnsi="仿宋" w:eastAsia="仿宋" w:cs="仿宋"/>
          <w:b/>
          <w:sz w:val="28"/>
          <w:szCs w:val="28"/>
          <w:highlight w:val="none"/>
        </w:rPr>
      </w:pPr>
      <w:r>
        <w:rPr>
          <w:rFonts w:hint="eastAsia" w:ascii="仿宋" w:hAnsi="仿宋" w:eastAsia="仿宋" w:cs="仿宋"/>
          <w:b/>
          <w:sz w:val="28"/>
          <w:szCs w:val="28"/>
          <w:highlight w:val="none"/>
        </w:rPr>
        <w:t>关于符合本国产品标准的声明函</w:t>
      </w:r>
    </w:p>
    <w:p w14:paraId="6C3500D9">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lang w:val="zh-CN"/>
        </w:rPr>
        <w:t>南京市雨花台区城市数字治理中心、南京雨顺丰华工程科技咨询股份有限公司</w:t>
      </w:r>
      <w:r>
        <w:rPr>
          <w:rFonts w:hint="eastAsia" w:ascii="仿宋" w:hAnsi="仿宋" w:eastAsia="仿宋" w:cs="仿宋"/>
          <w:szCs w:val="21"/>
          <w:highlight w:val="none"/>
        </w:rPr>
        <w:t>：</w:t>
      </w:r>
    </w:p>
    <w:p w14:paraId="2AB966F5">
      <w:pPr>
        <w:spacing w:line="360" w:lineRule="auto"/>
        <w:outlineLvl w:val="9"/>
        <w:rPr>
          <w:rFonts w:hint="eastAsia" w:ascii="仿宋" w:hAnsi="仿宋" w:eastAsia="仿宋" w:cs="仿宋"/>
          <w:szCs w:val="21"/>
          <w:highlight w:val="none"/>
        </w:rPr>
      </w:pPr>
    </w:p>
    <w:p w14:paraId="64D2B3E0">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我单位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（供应商名称）郑重声明：</w:t>
      </w:r>
    </w:p>
    <w:p w14:paraId="5B123002">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56FCD686">
      <w:pPr>
        <w:spacing w:line="360" w:lineRule="auto"/>
        <w:ind w:firstLine="420"/>
        <w:outlineLvl w:val="9"/>
        <w:rPr>
          <w:rFonts w:hint="eastAsia" w:ascii="仿宋" w:hAnsi="仿宋" w:eastAsia="仿宋" w:cs="仿宋"/>
          <w:b w:val="0"/>
          <w:bCs w:val="0"/>
          <w:szCs w:val="21"/>
          <w:highlight w:val="none"/>
          <w:lang w:val="en-US" w:eastAsia="zh-CN"/>
        </w:rPr>
      </w:pPr>
      <w:r>
        <w:rPr>
          <w:rFonts w:hint="eastAsia" w:ascii="仿宋" w:hAnsi="仿宋" w:eastAsia="仿宋" w:cs="仿宋"/>
          <w:b w:val="0"/>
          <w:bCs w:val="0"/>
          <w:szCs w:val="21"/>
          <w:highlight w:val="none"/>
          <w:lang w:val="en-US" w:eastAsia="zh-CN"/>
        </w:rPr>
        <w:t>我公司本项目拟提供的所有</w:t>
      </w:r>
      <w:r>
        <w:rPr>
          <w:rFonts w:hint="eastAsia" w:ascii="仿宋" w:hAnsi="仿宋" w:eastAsia="仿宋" w:cs="仿宋"/>
          <w:b w:val="0"/>
          <w:bCs w:val="0"/>
          <w:sz w:val="21"/>
          <w:szCs w:val="21"/>
          <w:highlight w:val="none"/>
        </w:rPr>
        <w:t>本国产品</w:t>
      </w:r>
      <w:r>
        <w:rPr>
          <w:rFonts w:hint="eastAsia" w:ascii="仿宋" w:hAnsi="仿宋" w:eastAsia="仿宋" w:cs="仿宋"/>
          <w:b w:val="0"/>
          <w:bCs w:val="0"/>
          <w:sz w:val="21"/>
          <w:szCs w:val="21"/>
          <w:highlight w:val="none"/>
          <w:lang w:val="en-US" w:eastAsia="zh-CN"/>
        </w:rPr>
        <w:t>均符合本国产品标准。</w:t>
      </w:r>
    </w:p>
    <w:p w14:paraId="4BF00115">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77CF7637">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声明人：（加盖电子公章）</w:t>
      </w:r>
    </w:p>
    <w:p w14:paraId="43F130B6">
      <w:pPr>
        <w:spacing w:line="360" w:lineRule="auto"/>
        <w:outlineLvl w:val="9"/>
        <w:rPr>
          <w:rFonts w:hint="eastAsia" w:ascii="仿宋" w:hAnsi="仿宋" w:eastAsia="仿宋" w:cs="仿宋"/>
          <w:szCs w:val="21"/>
          <w:highlight w:val="none"/>
        </w:rPr>
      </w:pPr>
    </w:p>
    <w:p w14:paraId="6F277440">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年     月    日</w:t>
      </w:r>
    </w:p>
    <w:p w14:paraId="31C60424">
      <w:pPr>
        <w:rPr>
          <w:rFonts w:hint="eastAsia" w:ascii="仿宋" w:hAnsi="仿宋" w:eastAsia="仿宋" w:cs="仿宋"/>
          <w:b/>
          <w:sz w:val="21"/>
          <w:szCs w:val="21"/>
          <w:highlight w:val="none"/>
          <w:lang w:val="en-US" w:eastAsia="zh-CN"/>
        </w:rPr>
      </w:pPr>
    </w:p>
    <w:p w14:paraId="0E56FB81">
      <w:pPr>
        <w:rPr>
          <w:rFonts w:hint="eastAsia" w:ascii="仿宋" w:hAnsi="仿宋" w:eastAsia="仿宋" w:cs="仿宋"/>
          <w:b/>
          <w:sz w:val="21"/>
          <w:szCs w:val="21"/>
          <w:highlight w:val="none"/>
          <w:lang w:val="en-US" w:eastAsia="zh-CN"/>
        </w:rPr>
      </w:pPr>
    </w:p>
    <w:p w14:paraId="4DD29CF1">
      <w:pPr>
        <w:pStyle w:val="234"/>
        <w:spacing w:after="93"/>
        <w:ind w:left="0" w:firstLine="0"/>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rPr>
        <w:t>注：</w:t>
      </w:r>
      <w:r>
        <w:rPr>
          <w:rFonts w:hint="eastAsia" w:ascii="仿宋" w:hAnsi="仿宋" w:eastAsia="仿宋" w:cs="仿宋"/>
          <w:b/>
          <w:sz w:val="21"/>
          <w:szCs w:val="21"/>
          <w:highlight w:val="none"/>
        </w:rPr>
        <w:t>供应商对其提供的本国产品</w:t>
      </w:r>
      <w:r>
        <w:rPr>
          <w:rFonts w:hint="eastAsia" w:ascii="仿宋" w:hAnsi="仿宋" w:eastAsia="仿宋" w:cs="仿宋"/>
          <w:b/>
          <w:sz w:val="21"/>
          <w:szCs w:val="21"/>
          <w:highlight w:val="none"/>
          <w:lang w:val="en-US" w:eastAsia="zh-CN"/>
        </w:rPr>
        <w:t>应</w:t>
      </w:r>
      <w:r>
        <w:rPr>
          <w:rFonts w:hint="eastAsia" w:ascii="仿宋" w:hAnsi="仿宋" w:eastAsia="仿宋" w:cs="仿宋"/>
          <w:b/>
          <w:sz w:val="21"/>
          <w:szCs w:val="21"/>
          <w:highlight w:val="none"/>
        </w:rPr>
        <w:t>出具《关于符合本国产品标准的声明函》</w:t>
      </w:r>
      <w:r>
        <w:rPr>
          <w:rFonts w:hint="eastAsia" w:ascii="仿宋" w:hAnsi="仿宋" w:eastAsia="仿宋" w:cs="仿宋"/>
          <w:b/>
          <w:sz w:val="21"/>
          <w:szCs w:val="21"/>
          <w:highlight w:val="none"/>
          <w:lang w:eastAsia="zh-CN"/>
        </w:rPr>
        <w:t>。</w:t>
      </w:r>
    </w:p>
    <w:p w14:paraId="17BBE597">
      <w:pPr>
        <w:pStyle w:val="234"/>
        <w:spacing w:after="93"/>
        <w:ind w:left="0" w:firstLine="0"/>
        <w:rPr>
          <w:rFonts w:hint="eastAsia" w:ascii="仿宋" w:hAnsi="仿宋" w:eastAsia="仿宋" w:cs="仿宋"/>
          <w:b/>
          <w:sz w:val="21"/>
          <w:szCs w:val="21"/>
          <w:highlight w:val="none"/>
        </w:rPr>
      </w:pPr>
    </w:p>
    <w:p w14:paraId="39581E0C">
      <w:pPr>
        <w:pStyle w:val="234"/>
        <w:spacing w:after="93"/>
        <w:ind w:left="0" w:firstLine="0"/>
        <w:rPr>
          <w:rFonts w:hint="eastAsia" w:ascii="仿宋" w:hAnsi="仿宋" w:eastAsia="仿宋" w:cs="仿宋"/>
          <w:b/>
          <w:sz w:val="21"/>
          <w:szCs w:val="21"/>
          <w:highlight w:val="none"/>
        </w:rPr>
      </w:pPr>
    </w:p>
    <w:p w14:paraId="754D9D59">
      <w:pPr>
        <w:pStyle w:val="234"/>
        <w:spacing w:after="93"/>
        <w:ind w:left="0" w:firstLine="0"/>
        <w:rPr>
          <w:rFonts w:hint="eastAsia" w:ascii="仿宋" w:hAnsi="仿宋" w:eastAsia="仿宋" w:cs="仿宋"/>
          <w:b/>
          <w:sz w:val="21"/>
          <w:szCs w:val="21"/>
          <w:highlight w:val="none"/>
          <w:lang w:val="en-US" w:eastAsia="zh-CN"/>
        </w:rPr>
      </w:pPr>
    </w:p>
    <w:p w14:paraId="07C3E23A">
      <w:pPr>
        <w:pStyle w:val="234"/>
        <w:spacing w:after="93"/>
        <w:ind w:left="0" w:firstLine="0"/>
        <w:rPr>
          <w:rFonts w:hint="eastAsia" w:ascii="仿宋" w:hAnsi="仿宋" w:eastAsia="仿宋" w:cs="仿宋"/>
          <w:b/>
          <w:sz w:val="21"/>
          <w:szCs w:val="21"/>
          <w:highlight w:val="none"/>
          <w:lang w:val="en-US" w:eastAsia="zh-CN"/>
        </w:rPr>
      </w:pPr>
    </w:p>
    <w:p w14:paraId="34CB157E">
      <w:pPr>
        <w:pStyle w:val="234"/>
        <w:spacing w:after="93"/>
        <w:ind w:left="0" w:firstLine="0"/>
        <w:rPr>
          <w:rFonts w:hint="eastAsia" w:ascii="仿宋" w:hAnsi="仿宋" w:eastAsia="仿宋" w:cs="仿宋"/>
          <w:b/>
          <w:sz w:val="21"/>
          <w:szCs w:val="21"/>
          <w:highlight w:val="none"/>
          <w:lang w:val="en-US" w:eastAsia="zh-CN"/>
        </w:rPr>
      </w:pPr>
    </w:p>
    <w:p w14:paraId="62ED9A91">
      <w:pPr>
        <w:pStyle w:val="234"/>
        <w:spacing w:after="93"/>
        <w:ind w:left="0" w:firstLine="0"/>
        <w:rPr>
          <w:rFonts w:hint="eastAsia" w:ascii="仿宋" w:hAnsi="仿宋" w:eastAsia="仿宋" w:cs="仿宋"/>
          <w:b/>
          <w:sz w:val="21"/>
          <w:szCs w:val="21"/>
          <w:highlight w:val="none"/>
          <w:lang w:val="en-US" w:eastAsia="zh-CN"/>
        </w:rPr>
      </w:pPr>
    </w:p>
    <w:p w14:paraId="19173D44">
      <w:pPr>
        <w:pStyle w:val="234"/>
        <w:spacing w:after="93"/>
        <w:ind w:left="0" w:firstLine="0"/>
        <w:rPr>
          <w:rFonts w:hint="eastAsia" w:ascii="仿宋" w:hAnsi="仿宋" w:eastAsia="仿宋" w:cs="仿宋"/>
          <w:b/>
          <w:sz w:val="21"/>
          <w:szCs w:val="21"/>
          <w:highlight w:val="none"/>
          <w:lang w:val="en-US" w:eastAsia="zh-CN"/>
        </w:rPr>
      </w:pPr>
    </w:p>
    <w:p w14:paraId="3871FD52">
      <w:pPr>
        <w:pStyle w:val="234"/>
        <w:spacing w:after="93"/>
        <w:ind w:left="0" w:firstLine="0"/>
        <w:rPr>
          <w:rFonts w:hint="eastAsia" w:ascii="仿宋" w:hAnsi="仿宋" w:eastAsia="仿宋" w:cs="仿宋"/>
          <w:b/>
          <w:sz w:val="21"/>
          <w:szCs w:val="21"/>
          <w:highlight w:val="none"/>
          <w:lang w:val="en-US" w:eastAsia="zh-CN"/>
        </w:rPr>
      </w:pPr>
    </w:p>
    <w:p w14:paraId="4EC25A7C">
      <w:pPr>
        <w:pStyle w:val="234"/>
        <w:spacing w:after="93"/>
        <w:ind w:left="0" w:firstLine="0"/>
        <w:rPr>
          <w:rFonts w:hint="eastAsia" w:ascii="仿宋" w:hAnsi="仿宋" w:eastAsia="仿宋" w:cs="仿宋"/>
          <w:b/>
          <w:sz w:val="21"/>
          <w:szCs w:val="21"/>
          <w:highlight w:val="none"/>
          <w:lang w:val="en-US" w:eastAsia="zh-CN"/>
        </w:rPr>
      </w:pPr>
    </w:p>
    <w:p w14:paraId="6E8411BF">
      <w:pPr>
        <w:pStyle w:val="234"/>
        <w:spacing w:after="93"/>
        <w:ind w:left="0" w:firstLine="0"/>
        <w:rPr>
          <w:rFonts w:hint="eastAsia" w:ascii="仿宋" w:hAnsi="仿宋" w:eastAsia="仿宋" w:cs="仿宋"/>
          <w:b/>
          <w:sz w:val="21"/>
          <w:szCs w:val="21"/>
          <w:highlight w:val="none"/>
          <w:lang w:val="en-US" w:eastAsia="zh-CN"/>
        </w:rPr>
      </w:pPr>
    </w:p>
    <w:p w14:paraId="3A4E0747">
      <w:pPr>
        <w:pStyle w:val="234"/>
        <w:spacing w:after="93"/>
        <w:ind w:left="0" w:firstLine="0"/>
        <w:rPr>
          <w:rFonts w:hint="eastAsia" w:ascii="仿宋" w:hAnsi="仿宋" w:eastAsia="仿宋" w:cs="仿宋"/>
          <w:b/>
          <w:sz w:val="21"/>
          <w:szCs w:val="21"/>
          <w:highlight w:val="none"/>
          <w:lang w:val="en-US" w:eastAsia="zh-CN"/>
        </w:rPr>
      </w:pPr>
    </w:p>
    <w:p w14:paraId="59D447D9">
      <w:pPr>
        <w:pStyle w:val="234"/>
        <w:spacing w:after="93"/>
        <w:ind w:left="0" w:firstLine="0"/>
        <w:rPr>
          <w:rFonts w:hint="eastAsia" w:ascii="仿宋" w:hAnsi="仿宋" w:eastAsia="仿宋" w:cs="仿宋"/>
          <w:b/>
          <w:sz w:val="21"/>
          <w:szCs w:val="21"/>
          <w:highlight w:val="none"/>
          <w:lang w:val="en-US" w:eastAsia="zh-CN"/>
        </w:rPr>
      </w:pPr>
    </w:p>
    <w:p w14:paraId="0DB928B1">
      <w:pPr>
        <w:pStyle w:val="234"/>
        <w:spacing w:after="93"/>
        <w:ind w:left="0" w:firstLine="0"/>
        <w:rPr>
          <w:rFonts w:hint="eastAsia" w:ascii="仿宋" w:hAnsi="仿宋" w:eastAsia="仿宋" w:cs="仿宋"/>
          <w:b/>
          <w:sz w:val="21"/>
          <w:szCs w:val="21"/>
          <w:highlight w:val="none"/>
          <w:lang w:val="en-US" w:eastAsia="zh-CN"/>
        </w:rPr>
      </w:pPr>
    </w:p>
    <w:p w14:paraId="08A38DA2">
      <w:pPr>
        <w:pStyle w:val="234"/>
        <w:spacing w:after="93"/>
        <w:ind w:left="0" w:firstLine="0"/>
        <w:rPr>
          <w:rFonts w:hint="eastAsia" w:ascii="仿宋" w:hAnsi="仿宋" w:eastAsia="仿宋" w:cs="仿宋"/>
          <w:b/>
          <w:sz w:val="21"/>
          <w:szCs w:val="21"/>
          <w:highlight w:val="none"/>
          <w:lang w:val="en-US" w:eastAsia="zh-CN"/>
        </w:rPr>
      </w:pPr>
    </w:p>
    <w:p w14:paraId="5FA46475">
      <w:pPr>
        <w:pStyle w:val="234"/>
        <w:spacing w:after="93"/>
        <w:ind w:left="0" w:firstLine="0"/>
        <w:rPr>
          <w:rFonts w:hint="eastAsia" w:ascii="仿宋" w:hAnsi="仿宋" w:eastAsia="仿宋" w:cs="仿宋"/>
          <w:b/>
          <w:sz w:val="21"/>
          <w:szCs w:val="21"/>
          <w:highlight w:val="none"/>
          <w:lang w:val="en-US" w:eastAsia="zh-CN"/>
        </w:rPr>
      </w:pPr>
    </w:p>
    <w:p w14:paraId="3D5DBC54">
      <w:pPr>
        <w:pStyle w:val="234"/>
        <w:spacing w:after="93"/>
        <w:ind w:left="0" w:firstLine="0"/>
        <w:rPr>
          <w:rFonts w:hint="eastAsia" w:ascii="仿宋" w:hAnsi="仿宋" w:eastAsia="仿宋" w:cs="仿宋"/>
          <w:b/>
          <w:sz w:val="21"/>
          <w:szCs w:val="21"/>
          <w:highlight w:val="none"/>
          <w:lang w:val="en-US" w:eastAsia="zh-CN"/>
        </w:rPr>
      </w:pPr>
    </w:p>
    <w:p w14:paraId="66540627">
      <w:pPr>
        <w:pStyle w:val="234"/>
        <w:spacing w:after="93"/>
        <w:ind w:left="0" w:firstLine="0"/>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rPr>
        <w:t xml:space="preserve">附件十 </w:t>
      </w:r>
      <w:r>
        <w:rPr>
          <w:rFonts w:hint="eastAsia" w:ascii="仿宋" w:hAnsi="仿宋" w:eastAsia="仿宋" w:cs="仿宋"/>
          <w:b/>
          <w:sz w:val="21"/>
          <w:szCs w:val="21"/>
          <w:highlight w:val="none"/>
        </w:rPr>
        <w:t>承诺书</w:t>
      </w:r>
    </w:p>
    <w:p w14:paraId="49BF376B">
      <w:pPr>
        <w:pStyle w:val="234"/>
        <w:spacing w:after="93"/>
        <w:ind w:left="0" w:firstLine="0"/>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承 诺 书</w:t>
      </w:r>
    </w:p>
    <w:p w14:paraId="4E070590">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致：南京市雨花台区城市数字治理中心、南京雨顺丰华工程科技咨询股份有限公司</w:t>
      </w:r>
    </w:p>
    <w:p w14:paraId="24DB4073">
      <w:pPr>
        <w:pStyle w:val="234"/>
        <w:ind w:left="0" w:right="0" w:firstLine="420"/>
        <w:rPr>
          <w:rFonts w:hint="eastAsia" w:ascii="仿宋" w:hAnsi="仿宋" w:eastAsia="仿宋" w:cs="仿宋"/>
          <w:sz w:val="21"/>
          <w:szCs w:val="21"/>
          <w:highlight w:val="none"/>
        </w:rPr>
      </w:pPr>
      <w:r>
        <w:rPr>
          <w:rFonts w:hint="eastAsia" w:ascii="仿宋" w:hAnsi="仿宋" w:eastAsia="仿宋" w:cs="仿宋"/>
          <w:bCs/>
          <w:sz w:val="21"/>
          <w:szCs w:val="21"/>
          <w:highlight w:val="none"/>
        </w:rPr>
        <w:t>我单位参与投标的</w:t>
      </w:r>
      <w:r>
        <w:rPr>
          <w:rFonts w:hint="eastAsia" w:ascii="仿宋" w:hAnsi="仿宋" w:eastAsia="仿宋" w:cs="仿宋"/>
          <w:bCs/>
          <w:sz w:val="21"/>
          <w:szCs w:val="21"/>
          <w:highlight w:val="none"/>
          <w:u w:val="single"/>
          <w:lang w:eastAsia="zh-CN"/>
        </w:rPr>
        <w:t>2026年雨花台区机房场地租赁服务</w:t>
      </w:r>
      <w:r>
        <w:rPr>
          <w:rFonts w:hint="eastAsia" w:ascii="仿宋" w:hAnsi="仿宋" w:eastAsia="仿宋" w:cs="仿宋"/>
          <w:sz w:val="21"/>
          <w:szCs w:val="21"/>
          <w:highlight w:val="none"/>
        </w:rPr>
        <w:t>，我单位做出以下承诺：</w:t>
      </w:r>
    </w:p>
    <w:p w14:paraId="1A350176">
      <w:pPr>
        <w:pStyle w:val="234"/>
        <w:numPr>
          <w:ilvl w:val="0"/>
          <w:numId w:val="0"/>
        </w:numPr>
        <w:ind w:left="0" w:right="0" w:firstLine="420"/>
        <w:rPr>
          <w:rFonts w:hint="eastAsia" w:ascii="仿宋" w:hAnsi="仿宋" w:eastAsia="仿宋" w:cs="仿宋"/>
          <w:b/>
          <w:sz w:val="21"/>
          <w:szCs w:val="21"/>
          <w:highlight w:val="none"/>
          <w:lang w:val="en-US" w:eastAsia="zh-CN"/>
        </w:rPr>
      </w:pPr>
      <w:r>
        <w:rPr>
          <w:rFonts w:hint="eastAsia" w:ascii="仿宋" w:hAnsi="仿宋" w:eastAsia="仿宋" w:cs="仿宋"/>
          <w:b/>
          <w:sz w:val="21"/>
          <w:szCs w:val="21"/>
          <w:lang w:val="en-US" w:eastAsia="zh-CN" w:bidi="ar-SA"/>
        </w:rPr>
        <w:t>1.</w:t>
      </w:r>
      <w:r>
        <w:rPr>
          <w:rFonts w:hint="eastAsia" w:ascii="仿宋" w:hAnsi="仿宋" w:eastAsia="仿宋" w:cs="仿宋"/>
          <w:b/>
          <w:sz w:val="21"/>
          <w:szCs w:val="21"/>
          <w:highlight w:val="none"/>
          <w:lang w:val="en-US" w:eastAsia="zh-CN"/>
        </w:rPr>
        <w:t>格式自拟</w:t>
      </w:r>
    </w:p>
    <w:p w14:paraId="515E6F42">
      <w:pPr>
        <w:spacing w:line="560" w:lineRule="exact"/>
        <w:ind w:right="180" w:firstLine="360"/>
        <w:jc w:val="right"/>
        <w:rPr>
          <w:rFonts w:hint="eastAsia" w:ascii="仿宋" w:hAnsi="仿宋" w:eastAsia="仿宋" w:cs="仿宋"/>
          <w:szCs w:val="21"/>
          <w:highlight w:val="none"/>
        </w:rPr>
      </w:pPr>
    </w:p>
    <w:p w14:paraId="26A2A7D5">
      <w:pPr>
        <w:spacing w:line="560" w:lineRule="exact"/>
        <w:ind w:right="180" w:firstLine="360"/>
        <w:jc w:val="right"/>
        <w:rPr>
          <w:rFonts w:hint="eastAsia" w:ascii="仿宋" w:hAnsi="仿宋" w:eastAsia="仿宋" w:cs="仿宋"/>
          <w:szCs w:val="21"/>
          <w:highlight w:val="none"/>
        </w:rPr>
      </w:pPr>
      <w:r>
        <w:rPr>
          <w:rFonts w:hint="eastAsia" w:ascii="仿宋" w:hAnsi="仿宋" w:eastAsia="仿宋" w:cs="仿宋"/>
          <w:szCs w:val="21"/>
          <w:highlight w:val="none"/>
        </w:rPr>
        <w:t>供应商名称：（加盖电子公章）</w:t>
      </w:r>
    </w:p>
    <w:p w14:paraId="771494E5">
      <w:pPr>
        <w:pStyle w:val="234"/>
        <w:numPr>
          <w:ilvl w:val="0"/>
          <w:numId w:val="0"/>
        </w:numPr>
        <w:ind w:left="0" w:right="0" w:firstLine="420"/>
        <w:jc w:val="right"/>
        <w:rPr>
          <w:rFonts w:hint="eastAsia" w:ascii="仿宋" w:hAnsi="仿宋" w:eastAsia="仿宋" w:cs="仿宋"/>
          <w:b/>
          <w:sz w:val="21"/>
          <w:szCs w:val="21"/>
          <w:highlight w:val="none"/>
          <w:lang w:val="en-US" w:eastAsia="zh-CN"/>
        </w:rPr>
      </w:pPr>
      <w:r>
        <w:rPr>
          <w:rFonts w:hint="eastAsia" w:ascii="仿宋" w:hAnsi="仿宋" w:eastAsia="仿宋" w:cs="仿宋"/>
          <w:szCs w:val="21"/>
          <w:highlight w:val="none"/>
        </w:rPr>
        <w:t>日  期：</w:t>
      </w:r>
    </w:p>
    <w:sectPr>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Courier New">
    <w:panose1 w:val="02070309020205020404"/>
    <w:charset w:val="00"/>
    <w:family w:val="auto"/>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monospace">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C8EEF">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CC87">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33CBAC7B">
                          <w:pPr>
                            <w:spacing w:line="219" w:lineRule="exact"/>
                            <w:ind w:left="20"/>
                            <w:rPr>
                              <w:rFonts w:ascii="楷体" w:hAnsi="楷体" w:eastAsia="楷体" w:cs="楷体"/>
                              <w:sz w:val="20"/>
                              <w:szCs w:val="20"/>
                            </w:rPr>
                          </w:pPr>
                        </w:p>
                      </w:txbxContent>
                    </wps:txbx>
                    <wps:bodyPr lIns="0" tIns="0" rIns="0" bIns="0" upright="1"/>
                  </wps:wsp>
                </a:graphicData>
              </a:graphic>
            </wp:anchor>
          </w:drawing>
        </mc:Choice>
        <mc:Fallback>
          <w:pict>
            <v:shape id="文本框 41"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13u0DZAAAACgEAAA8AAAAAAAAAAQAgAAAAIgAAAGRycy9k&#10;b3ducmV2LnhtbFBLAQIUABQAAAAIAIdO4kDYWGpkyAEAAI8DAAAOAAAAAAAAAAEAIAAAACgBAABk&#10;cnMvZTJvRG9jLnhtbFBLBQYAAAAABgAGAFkBAABiBQAAAAA=&#10;">
              <v:fill on="f" focussize="0,0"/>
              <v:stroke on="f"/>
              <v:imagedata o:title=""/>
              <o:lock v:ext="edit" aspectratio="f"/>
              <v:textbox inset="0mm,0mm,0mm,0mm">
                <w:txbxContent>
                  <w:p w14:paraId="33CBAC7B">
                    <w:pPr>
                      <w:spacing w:line="219" w:lineRule="exact"/>
                      <w:ind w:left="20"/>
                      <w:rPr>
                        <w:rFonts w:ascii="楷体" w:hAnsi="楷体" w:eastAsia="楷体" w:cs="楷体"/>
                        <w:sz w:val="20"/>
                        <w:szCs w:val="2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1641A0"/>
    <w:rsid w:val="15EE7639"/>
    <w:rsid w:val="2ACA569E"/>
    <w:rsid w:val="32A777DC"/>
    <w:rsid w:val="39CE1AF2"/>
    <w:rsid w:val="556A6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245"/>
    <w:qFormat/>
    <w:uiPriority w:val="0"/>
    <w:pPr>
      <w:keepNext/>
      <w:keepLines/>
      <w:spacing w:before="120" w:after="120"/>
      <w:jc w:val="left"/>
      <w:outlineLvl w:val="1"/>
    </w:pPr>
    <w:rPr>
      <w:rFonts w:ascii="宋体" w:hAnsi="宋体"/>
      <w:b/>
    </w:rPr>
  </w:style>
  <w:style w:type="paragraph" w:styleId="5">
    <w:name w:val="heading 3"/>
    <w:basedOn w:val="1"/>
    <w:next w:val="1"/>
    <w:link w:val="8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89"/>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9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99"/>
    <w:pPr>
      <w:ind w:firstLine="420"/>
    </w:pPr>
    <w:rPr>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52"/>
    <w:semiHidden/>
    <w:unhideWhenUsed/>
    <w:qFormat/>
    <w:uiPriority w:val="99"/>
    <w:rPr>
      <w:rFonts w:ascii="宋体"/>
      <w:sz w:val="18"/>
      <w:szCs w:val="18"/>
    </w:rPr>
  </w:style>
  <w:style w:type="paragraph" w:styleId="15">
    <w:name w:val="annotation text"/>
    <w:basedOn w:val="1"/>
    <w:link w:val="262"/>
    <w:unhideWhenUsed/>
    <w:qFormat/>
    <w:uiPriority w:val="99"/>
    <w:pPr>
      <w:jc w:val="left"/>
    </w:pPr>
  </w:style>
  <w:style w:type="paragraph" w:styleId="16">
    <w:name w:val="Body Text"/>
    <w:basedOn w:val="1"/>
    <w:next w:val="17"/>
    <w:unhideWhenUsed/>
    <w:qFormat/>
    <w:uiPriority w:val="99"/>
    <w:rPr>
      <w:rFonts w:ascii="宋体" w:hAnsi="宋体" w:cs="宋体"/>
      <w:sz w:val="24"/>
      <w:lang w:val="zh-CN" w:bidi="zh-CN"/>
    </w:rPr>
  </w:style>
  <w:style w:type="paragraph" w:styleId="17">
    <w:name w:val="Body Text First Indent"/>
    <w:basedOn w:val="16"/>
    <w:next w:val="1"/>
    <w:qFormat/>
    <w:uiPriority w:val="0"/>
    <w:pPr>
      <w:ind w:firstLine="42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37"/>
    <w:qFormat/>
    <w:uiPriority w:val="0"/>
    <w:rPr>
      <w:rFonts w:ascii="宋体" w:hAnsi="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230"/>
    <w:semiHidden/>
    <w:unhideWhenUsed/>
    <w:qFormat/>
    <w:uiPriority w:val="99"/>
    <w:rPr>
      <w:sz w:val="20"/>
    </w:rPr>
  </w:style>
  <w:style w:type="paragraph" w:styleId="23">
    <w:name w:val="footer"/>
    <w:basedOn w:val="1"/>
    <w:link w:val="251"/>
    <w:unhideWhenUsed/>
    <w:qFormat/>
    <w:uiPriority w:val="99"/>
    <w:pPr>
      <w:tabs>
        <w:tab w:val="center" w:pos="4153"/>
        <w:tab w:val="right" w:pos="8306"/>
      </w:tabs>
      <w:jc w:val="left"/>
    </w:pPr>
    <w:rPr>
      <w:sz w:val="18"/>
      <w:szCs w:val="18"/>
    </w:rPr>
  </w:style>
  <w:style w:type="paragraph" w:styleId="24">
    <w:name w:val="header"/>
    <w:basedOn w:val="1"/>
    <w:link w:val="250"/>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6"/>
    <w:qFormat/>
    <w:uiPriority w:val="11"/>
    <w:pPr>
      <w:spacing w:before="200" w:after="200"/>
    </w:pPr>
    <w:rPr>
      <w:sz w:val="24"/>
    </w:rPr>
  </w:style>
  <w:style w:type="paragraph" w:styleId="28">
    <w:name w:val="footnote text"/>
    <w:basedOn w:val="1"/>
    <w:link w:val="22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Autospacing="1" w:afterAutospacing="1"/>
      <w:jc w:val="left"/>
    </w:pPr>
    <w:rPr>
      <w:sz w:val="24"/>
    </w:rPr>
  </w:style>
  <w:style w:type="paragraph" w:styleId="34">
    <w:name w:val="Title"/>
    <w:basedOn w:val="1"/>
    <w:next w:val="1"/>
    <w:qFormat/>
    <w:uiPriority w:val="10"/>
    <w:pPr>
      <w:spacing w:before="240" w:after="60"/>
      <w:jc w:val="center"/>
      <w:outlineLvl w:val="0"/>
    </w:pPr>
    <w:rPr>
      <w:rFonts w:ascii="等线 Light" w:hAnsi="等线 Light" w:eastAsia="等线 Light"/>
      <w:b/>
      <w:bCs/>
      <w:sz w:val="32"/>
      <w:szCs w:val="32"/>
    </w:rPr>
  </w:style>
  <w:style w:type="paragraph" w:styleId="35">
    <w:name w:val="annotation subject"/>
    <w:basedOn w:val="15"/>
    <w:next w:val="15"/>
    <w:link w:val="263"/>
    <w:semiHidden/>
    <w:unhideWhenUsed/>
    <w:qFormat/>
    <w:uiPriority w:val="99"/>
    <w:rPr>
      <w:b/>
      <w:bCs/>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qFormat/>
    <w:uiPriority w:val="22"/>
    <w:rPr>
      <w:b/>
    </w:rPr>
  </w:style>
  <w:style w:type="character" w:styleId="40">
    <w:name w:val="endnote reference"/>
    <w:basedOn w:val="38"/>
    <w:semiHidden/>
    <w:unhideWhenUsed/>
    <w:qFormat/>
    <w:uiPriority w:val="99"/>
    <w:rPr>
      <w:vertAlign w:val="superscript"/>
    </w:rPr>
  </w:style>
  <w:style w:type="character" w:styleId="41">
    <w:name w:val="FollowedHyperlink"/>
    <w:basedOn w:val="38"/>
    <w:semiHidden/>
    <w:unhideWhenUsed/>
    <w:qFormat/>
    <w:uiPriority w:val="99"/>
    <w:rPr>
      <w:color w:val="800080"/>
      <w:u w:val="none"/>
    </w:rPr>
  </w:style>
  <w:style w:type="character" w:styleId="42">
    <w:name w:val="HTML Typewriter"/>
    <w:basedOn w:val="38"/>
    <w:semiHidden/>
    <w:unhideWhenUsed/>
    <w:qFormat/>
    <w:uiPriority w:val="99"/>
    <w:rPr>
      <w:rFonts w:hint="default" w:ascii="monospace" w:hAnsi="monospace" w:eastAsia="monospace" w:cs="monospace"/>
      <w:sz w:val="20"/>
    </w:rPr>
  </w:style>
  <w:style w:type="character" w:styleId="43">
    <w:name w:val="HTML Acronym"/>
    <w:basedOn w:val="38"/>
    <w:semiHidden/>
    <w:unhideWhenUsed/>
    <w:qFormat/>
    <w:uiPriority w:val="99"/>
  </w:style>
  <w:style w:type="character" w:styleId="44">
    <w:name w:val="Hyperlink"/>
    <w:qFormat/>
    <w:uiPriority w:val="99"/>
    <w:rPr>
      <w:color w:val="0000FF"/>
      <w:u w:val="single"/>
    </w:rPr>
  </w:style>
  <w:style w:type="character" w:styleId="45">
    <w:name w:val="HTML Code"/>
    <w:basedOn w:val="38"/>
    <w:semiHidden/>
    <w:unhideWhenUsed/>
    <w:qFormat/>
    <w:uiPriority w:val="99"/>
    <w:rPr>
      <w:rFonts w:hint="default" w:ascii="monospace" w:hAnsi="monospace" w:eastAsia="monospace" w:cs="monospace"/>
      <w:sz w:val="20"/>
    </w:rPr>
  </w:style>
  <w:style w:type="character" w:styleId="46">
    <w:name w:val="annotation reference"/>
    <w:basedOn w:val="38"/>
    <w:semiHidden/>
    <w:unhideWhenUsed/>
    <w:qFormat/>
    <w:uiPriority w:val="99"/>
    <w:rPr>
      <w:sz w:val="21"/>
      <w:szCs w:val="21"/>
    </w:rPr>
  </w:style>
  <w:style w:type="character" w:styleId="47">
    <w:name w:val="footnote reference"/>
    <w:basedOn w:val="38"/>
    <w:unhideWhenUsed/>
    <w:qFormat/>
    <w:uiPriority w:val="99"/>
    <w:rPr>
      <w:vertAlign w:val="superscript"/>
    </w:rPr>
  </w:style>
  <w:style w:type="character" w:styleId="48">
    <w:name w:val="HTML Keyboard"/>
    <w:basedOn w:val="38"/>
    <w:semiHidden/>
    <w:unhideWhenUsed/>
    <w:qFormat/>
    <w:uiPriority w:val="99"/>
    <w:rPr>
      <w:rFonts w:ascii="monospace" w:hAnsi="monospace" w:eastAsia="monospace" w:cs="monospace"/>
      <w:sz w:val="20"/>
    </w:rPr>
  </w:style>
  <w:style w:type="character" w:styleId="49">
    <w:name w:val="HTML Sample"/>
    <w:basedOn w:val="38"/>
    <w:semiHidden/>
    <w:unhideWhenUsed/>
    <w:qFormat/>
    <w:uiPriority w:val="99"/>
    <w:rPr>
      <w:rFonts w:hint="default" w:ascii="monospace" w:hAnsi="monospace" w:eastAsia="monospace" w:cs="monospace"/>
    </w:rPr>
  </w:style>
  <w:style w:type="character" w:customStyle="1" w:styleId="50">
    <w:name w:val="Heading 1 Char"/>
    <w:basedOn w:val="38"/>
    <w:uiPriority w:val="9"/>
    <w:rPr>
      <w:rFonts w:ascii="Arial" w:hAnsi="Arial" w:eastAsia="Arial" w:cs="Arial"/>
      <w:sz w:val="40"/>
      <w:szCs w:val="40"/>
    </w:rPr>
  </w:style>
  <w:style w:type="character" w:customStyle="1" w:styleId="51">
    <w:name w:val="Heading 3 Char"/>
    <w:basedOn w:val="38"/>
    <w:uiPriority w:val="9"/>
    <w:rPr>
      <w:rFonts w:ascii="Arial" w:hAnsi="Arial" w:eastAsia="Arial" w:cs="Arial"/>
      <w:sz w:val="30"/>
      <w:szCs w:val="30"/>
    </w:rPr>
  </w:style>
  <w:style w:type="character" w:customStyle="1" w:styleId="52">
    <w:name w:val="Heading 5 Char"/>
    <w:basedOn w:val="38"/>
    <w:uiPriority w:val="9"/>
    <w:rPr>
      <w:rFonts w:ascii="Arial" w:hAnsi="Arial" w:eastAsia="Arial" w:cs="Arial"/>
      <w:b/>
      <w:bCs/>
      <w:sz w:val="24"/>
      <w:szCs w:val="24"/>
    </w:rPr>
  </w:style>
  <w:style w:type="character" w:customStyle="1" w:styleId="53">
    <w:name w:val="Heading 6 Char"/>
    <w:basedOn w:val="38"/>
    <w:uiPriority w:val="9"/>
    <w:rPr>
      <w:rFonts w:ascii="Arial" w:hAnsi="Arial" w:eastAsia="Arial" w:cs="Arial"/>
      <w:b/>
      <w:bCs/>
      <w:sz w:val="22"/>
      <w:szCs w:val="22"/>
    </w:rPr>
  </w:style>
  <w:style w:type="character" w:customStyle="1" w:styleId="54">
    <w:name w:val="Heading 7 Char"/>
    <w:basedOn w:val="38"/>
    <w:uiPriority w:val="9"/>
    <w:rPr>
      <w:rFonts w:ascii="Arial" w:hAnsi="Arial" w:eastAsia="Arial" w:cs="Arial"/>
      <w:b/>
      <w:bCs/>
      <w:i/>
      <w:iCs/>
      <w:sz w:val="22"/>
      <w:szCs w:val="22"/>
    </w:rPr>
  </w:style>
  <w:style w:type="character" w:customStyle="1" w:styleId="55">
    <w:name w:val="Heading 8 Char"/>
    <w:basedOn w:val="38"/>
    <w:uiPriority w:val="9"/>
    <w:rPr>
      <w:rFonts w:ascii="Arial" w:hAnsi="Arial" w:eastAsia="Arial" w:cs="Arial"/>
      <w:i/>
      <w:iCs/>
      <w:sz w:val="22"/>
      <w:szCs w:val="22"/>
    </w:rPr>
  </w:style>
  <w:style w:type="character" w:customStyle="1" w:styleId="56">
    <w:name w:val="Heading 9 Char"/>
    <w:basedOn w:val="38"/>
    <w:uiPriority w:val="9"/>
    <w:rPr>
      <w:rFonts w:ascii="Arial" w:hAnsi="Arial" w:eastAsia="Arial" w:cs="Arial"/>
      <w:i/>
      <w:iCs/>
      <w:sz w:val="21"/>
      <w:szCs w:val="21"/>
    </w:rPr>
  </w:style>
  <w:style w:type="character" w:customStyle="1" w:styleId="57">
    <w:name w:val="Subtitle Char"/>
    <w:basedOn w:val="38"/>
    <w:uiPriority w:val="11"/>
    <w:rPr>
      <w:sz w:val="24"/>
      <w:szCs w:val="24"/>
    </w:rPr>
  </w:style>
  <w:style w:type="character" w:customStyle="1" w:styleId="58">
    <w:name w:val="Quote Char"/>
    <w:uiPriority w:val="29"/>
    <w:rPr>
      <w:i/>
    </w:rPr>
  </w:style>
  <w:style w:type="character" w:customStyle="1" w:styleId="59">
    <w:name w:val="Intense Quote Char"/>
    <w:uiPriority w:val="30"/>
    <w:rPr>
      <w:i/>
    </w:rPr>
  </w:style>
  <w:style w:type="table" w:customStyle="1" w:styleId="60">
    <w:name w:val="Plain Table 1"/>
    <w:basedOn w:val="3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6"/>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6"/>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6"/>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6"/>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6"/>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6"/>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uiPriority w:val="99"/>
    <w:rPr>
      <w:sz w:val="18"/>
    </w:rPr>
  </w:style>
  <w:style w:type="character" w:customStyle="1" w:styleId="80">
    <w:name w:val="Endnote Text Char"/>
    <w:uiPriority w:val="99"/>
    <w:rPr>
      <w:sz w:val="20"/>
    </w:rPr>
  </w:style>
  <w:style w:type="paragraph" w:customStyle="1" w:styleId="81">
    <w:name w:val="TOC Heading"/>
    <w:unhideWhenUsed/>
    <w:uiPriority w:val="39"/>
    <w:rPr>
      <w:rFonts w:hint="default" w:ascii="Times New Roman" w:hAnsi="Times New Roman" w:eastAsia="宋体" w:cs="Times New Roman"/>
    </w:rPr>
  </w:style>
  <w:style w:type="paragraph" w:customStyle="1" w:styleId="82">
    <w:name w:val="正文首行缩进 21"/>
    <w:basedOn w:val="83"/>
    <w:next w:val="1"/>
    <w:qFormat/>
    <w:uiPriority w:val="0"/>
    <w:pPr>
      <w:spacing w:after="0" w:line="360" w:lineRule="auto"/>
      <w:ind w:left="0" w:firstLine="420"/>
    </w:pPr>
    <w:rPr>
      <w:rFonts w:ascii="宋体" w:hAnsi="宋体"/>
      <w:sz w:val="20"/>
      <w:szCs w:val="20"/>
    </w:rPr>
  </w:style>
  <w:style w:type="paragraph" w:customStyle="1" w:styleId="83">
    <w:name w:val="正文文本缩进11"/>
    <w:basedOn w:val="1"/>
    <w:next w:val="84"/>
    <w:unhideWhenUsed/>
    <w:qFormat/>
    <w:uiPriority w:val="0"/>
    <w:pPr>
      <w:spacing w:after="120"/>
      <w:ind w:left="420"/>
    </w:pPr>
  </w:style>
  <w:style w:type="paragraph" w:customStyle="1" w:styleId="84">
    <w:name w:val="寄信人地址1"/>
    <w:basedOn w:val="1"/>
    <w:qFormat/>
    <w:uiPriority w:val="0"/>
    <w:rPr>
      <w:rFonts w:ascii="Arial" w:hAnsi="Arial" w:cs="宋体"/>
    </w:rPr>
  </w:style>
  <w:style w:type="character" w:customStyle="1" w:styleId="85">
    <w:name w:val="标题 1 字符"/>
    <w:basedOn w:val="38"/>
    <w:link w:val="2"/>
    <w:qFormat/>
    <w:uiPriority w:val="9"/>
    <w:rPr>
      <w:rFonts w:ascii="Arial" w:hAnsi="Arial" w:eastAsia="Arial" w:cs="Arial"/>
      <w:sz w:val="40"/>
      <w:szCs w:val="40"/>
    </w:rPr>
  </w:style>
  <w:style w:type="character" w:customStyle="1" w:styleId="86">
    <w:name w:val="Heading 2 Char"/>
    <w:basedOn w:val="38"/>
    <w:qFormat/>
    <w:uiPriority w:val="9"/>
    <w:rPr>
      <w:rFonts w:ascii="Arial" w:hAnsi="Arial" w:eastAsia="Arial" w:cs="Arial"/>
      <w:sz w:val="34"/>
    </w:rPr>
  </w:style>
  <w:style w:type="character" w:customStyle="1" w:styleId="87">
    <w:name w:val="标题 3 字符"/>
    <w:basedOn w:val="38"/>
    <w:link w:val="5"/>
    <w:qFormat/>
    <w:uiPriority w:val="9"/>
    <w:rPr>
      <w:rFonts w:ascii="Arial" w:hAnsi="Arial" w:eastAsia="Arial" w:cs="Arial"/>
      <w:sz w:val="30"/>
      <w:szCs w:val="30"/>
    </w:rPr>
  </w:style>
  <w:style w:type="character" w:customStyle="1" w:styleId="88">
    <w:name w:val="Heading 4 Char"/>
    <w:basedOn w:val="38"/>
    <w:qFormat/>
    <w:uiPriority w:val="9"/>
    <w:rPr>
      <w:rFonts w:ascii="Arial" w:hAnsi="Arial" w:eastAsia="Arial" w:cs="Arial"/>
      <w:b/>
      <w:bCs/>
      <w:sz w:val="26"/>
      <w:szCs w:val="26"/>
    </w:rPr>
  </w:style>
  <w:style w:type="character" w:customStyle="1" w:styleId="89">
    <w:name w:val="标题 5 字符"/>
    <w:basedOn w:val="38"/>
    <w:link w:val="7"/>
    <w:qFormat/>
    <w:uiPriority w:val="9"/>
    <w:rPr>
      <w:rFonts w:ascii="Arial" w:hAnsi="Arial" w:eastAsia="Arial" w:cs="Arial"/>
      <w:b/>
      <w:bCs/>
      <w:sz w:val="24"/>
      <w:szCs w:val="24"/>
    </w:rPr>
  </w:style>
  <w:style w:type="character" w:customStyle="1" w:styleId="90">
    <w:name w:val="标题 6 字符"/>
    <w:basedOn w:val="38"/>
    <w:link w:val="8"/>
    <w:qFormat/>
    <w:uiPriority w:val="9"/>
    <w:rPr>
      <w:rFonts w:ascii="Arial" w:hAnsi="Arial" w:eastAsia="Arial" w:cs="Arial"/>
      <w:b/>
      <w:bCs/>
      <w:sz w:val="22"/>
      <w:szCs w:val="22"/>
    </w:rPr>
  </w:style>
  <w:style w:type="character" w:customStyle="1" w:styleId="91">
    <w:name w:val="标题 7 字符"/>
    <w:basedOn w:val="38"/>
    <w:link w:val="9"/>
    <w:qFormat/>
    <w:uiPriority w:val="9"/>
    <w:rPr>
      <w:rFonts w:ascii="Arial" w:hAnsi="Arial" w:eastAsia="Arial" w:cs="Arial"/>
      <w:b/>
      <w:bCs/>
      <w:i/>
      <w:iCs/>
      <w:sz w:val="22"/>
      <w:szCs w:val="22"/>
    </w:rPr>
  </w:style>
  <w:style w:type="character" w:customStyle="1" w:styleId="92">
    <w:name w:val="标题 8 字符"/>
    <w:basedOn w:val="38"/>
    <w:link w:val="10"/>
    <w:qFormat/>
    <w:uiPriority w:val="9"/>
    <w:rPr>
      <w:rFonts w:ascii="Arial" w:hAnsi="Arial" w:eastAsia="Arial" w:cs="Arial"/>
      <w:i/>
      <w:iCs/>
      <w:sz w:val="22"/>
      <w:szCs w:val="22"/>
    </w:rPr>
  </w:style>
  <w:style w:type="character" w:customStyle="1" w:styleId="93">
    <w:name w:val="标题 9 字符"/>
    <w:basedOn w:val="38"/>
    <w:link w:val="11"/>
    <w:qFormat/>
    <w:uiPriority w:val="9"/>
    <w:rPr>
      <w:rFonts w:ascii="Arial" w:hAnsi="Arial" w:eastAsia="Arial" w:cs="Arial"/>
      <w:i/>
      <w:iCs/>
      <w:sz w:val="21"/>
      <w:szCs w:val="21"/>
    </w:rPr>
  </w:style>
  <w:style w:type="paragraph" w:styleId="94">
    <w:name w:val="No Spacing"/>
    <w:qFormat/>
    <w:uiPriority w:val="1"/>
    <w:rPr>
      <w:rFonts w:hint="default" w:ascii="Times New Roman" w:hAnsi="Times New Roman" w:eastAsia="宋体" w:cs="Times New Roman"/>
      <w:lang w:val="en-US" w:eastAsia="zh-CN" w:bidi="ar-SA"/>
    </w:rPr>
  </w:style>
  <w:style w:type="character" w:customStyle="1" w:styleId="95">
    <w:name w:val="Title Char"/>
    <w:basedOn w:val="38"/>
    <w:qFormat/>
    <w:uiPriority w:val="10"/>
    <w:rPr>
      <w:sz w:val="48"/>
      <w:szCs w:val="48"/>
    </w:rPr>
  </w:style>
  <w:style w:type="character" w:customStyle="1" w:styleId="96">
    <w:name w:val="副标题 字符"/>
    <w:basedOn w:val="38"/>
    <w:link w:val="27"/>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
    <w:link w:val="99"/>
    <w:qFormat/>
    <w:uiPriority w:val="30"/>
    <w:rPr>
      <w:i/>
    </w:rPr>
  </w:style>
  <w:style w:type="character" w:customStyle="1" w:styleId="101">
    <w:name w:val="Header Char"/>
    <w:basedOn w:val="38"/>
    <w:qFormat/>
    <w:uiPriority w:val="99"/>
  </w:style>
  <w:style w:type="character" w:customStyle="1" w:styleId="102">
    <w:name w:val="Footer Char"/>
    <w:basedOn w:val="38"/>
    <w:qFormat/>
    <w:uiPriority w:val="99"/>
  </w:style>
  <w:style w:type="character" w:customStyle="1" w:styleId="103">
    <w:name w:val="Caption Char"/>
    <w:qFormat/>
    <w:uiPriority w:val="99"/>
  </w:style>
  <w:style w:type="table" w:customStyle="1" w:styleId="104">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36"/>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36"/>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36"/>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36"/>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36"/>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36"/>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36"/>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36"/>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36"/>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36"/>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36"/>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3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36"/>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36"/>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36"/>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3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36"/>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36"/>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36"/>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36"/>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36"/>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3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36"/>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36"/>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36"/>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36"/>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36"/>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36"/>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36"/>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36"/>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36"/>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36"/>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36"/>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3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36"/>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36"/>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36"/>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36"/>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36"/>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3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36"/>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36"/>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36"/>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36"/>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36"/>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3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36"/>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36"/>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36"/>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36"/>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36"/>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3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36"/>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36"/>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36"/>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36"/>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36"/>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36"/>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36"/>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36"/>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36"/>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36"/>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36"/>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36"/>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36"/>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36"/>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36"/>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36"/>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36"/>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36"/>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36"/>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36"/>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36"/>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36"/>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36"/>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3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36"/>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36"/>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36"/>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36"/>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36"/>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3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字符"/>
    <w:link w:val="28"/>
    <w:qFormat/>
    <w:uiPriority w:val="99"/>
    <w:rPr>
      <w:sz w:val="18"/>
    </w:rPr>
  </w:style>
  <w:style w:type="character" w:customStyle="1" w:styleId="230">
    <w:name w:val="尾注文本 字符"/>
    <w:link w:val="22"/>
    <w:qFormat/>
    <w:uiPriority w:val="99"/>
    <w:rPr>
      <w:sz w:val="20"/>
    </w:rPr>
  </w:style>
  <w:style w:type="paragraph" w:customStyle="1" w:styleId="231">
    <w:name w:val="TOC 标题1"/>
    <w:unhideWhenUsed/>
    <w:qFormat/>
    <w:uiPriority w:val="39"/>
    <w:rPr>
      <w:rFonts w:hint="default" w:ascii="Times New Roman" w:hAnsi="Times New Roman" w:eastAsia="宋体" w:cs="Times New Roman"/>
      <w:lang w:val="en-US" w:eastAsia="zh-CN" w:bidi="ar-SA"/>
    </w:rPr>
  </w:style>
  <w:style w:type="paragraph" w:styleId="232">
    <w:name w:val="List Paragraph"/>
    <w:basedOn w:val="1"/>
    <w:qFormat/>
    <w:uiPriority w:val="34"/>
    <w:pPr>
      <w:ind w:firstLine="420"/>
    </w:pPr>
  </w:style>
  <w:style w:type="paragraph" w:customStyle="1" w:styleId="233">
    <w:name w:val="索引 41"/>
    <w:basedOn w:val="1"/>
    <w:next w:val="1"/>
    <w:semiHidden/>
    <w:qFormat/>
    <w:uiPriority w:val="0"/>
    <w:pPr>
      <w:ind w:left="1260"/>
    </w:pPr>
    <w:rPr>
      <w:rFonts w:ascii="Calibri" w:hAnsi="Calibri" w:eastAsia="Calibri" w:cs="宋体"/>
      <w:sz w:val="20"/>
      <w:lang w:val="zh-CN"/>
    </w:rPr>
  </w:style>
  <w:style w:type="paragraph" w:customStyle="1" w:styleId="234">
    <w:name w:val="正文首缩两字"/>
    <w:basedOn w:val="1"/>
    <w:qFormat/>
    <w:uiPriority w:val="0"/>
    <w:pPr>
      <w:spacing w:line="360" w:lineRule="auto"/>
      <w:ind w:left="210" w:right="210" w:firstLine="480"/>
      <w:jc w:val="left"/>
    </w:pPr>
    <w:rPr>
      <w:rFonts w:ascii="宋体" w:hAnsi="宋体" w:eastAsia="仿宋_GB2312"/>
      <w:sz w:val="24"/>
    </w:rPr>
  </w:style>
  <w:style w:type="paragraph" w:customStyle="1" w:styleId="235">
    <w:name w:val="正文1"/>
    <w:basedOn w:val="1"/>
    <w:next w:val="1"/>
    <w:qFormat/>
    <w:uiPriority w:val="0"/>
    <w:pPr>
      <w:spacing w:before="156" w:line="360" w:lineRule="auto"/>
      <w:ind w:firstLine="510"/>
    </w:pPr>
    <w:rPr>
      <w:sz w:val="24"/>
      <w:szCs w:val="20"/>
    </w:rPr>
  </w:style>
  <w:style w:type="paragraph" w:customStyle="1" w:styleId="236">
    <w:name w:val="首行缩进"/>
    <w:basedOn w:val="1"/>
    <w:qFormat/>
    <w:uiPriority w:val="0"/>
    <w:pPr>
      <w:spacing w:line="360" w:lineRule="auto"/>
      <w:ind w:firstLine="200"/>
      <w:jc w:val="left"/>
    </w:pPr>
    <w:rPr>
      <w:rFonts w:ascii="宋体"/>
      <w:sz w:val="24"/>
    </w:rPr>
  </w:style>
  <w:style w:type="character" w:customStyle="1" w:styleId="237">
    <w:name w:val="纯文本 字符"/>
    <w:basedOn w:val="38"/>
    <w:link w:val="20"/>
    <w:qFormat/>
    <w:uiPriority w:val="0"/>
    <w:rPr>
      <w:rFonts w:ascii="宋体" w:hAnsi="Courier New" w:eastAsia="宋体" w:cs="Times New Roman"/>
      <w:szCs w:val="21"/>
    </w:rPr>
  </w:style>
  <w:style w:type="paragraph" w:customStyle="1" w:styleId="238">
    <w:name w:val="[Normal]"/>
    <w:qFormat/>
    <w:uiPriority w:val="0"/>
    <w:rPr>
      <w:rFonts w:hint="default" w:ascii="宋体" w:hAnsi="宋体" w:eastAsia="宋体" w:cs="Times New Roman"/>
      <w:sz w:val="24"/>
      <w:szCs w:val="22"/>
      <w:lang w:val="zh-CN" w:eastAsia="zh-CN" w:bidi="ar-SA"/>
    </w:rPr>
  </w:style>
  <w:style w:type="character" w:customStyle="1" w:styleId="239">
    <w:name w:val="1级标题 Char"/>
    <w:link w:val="240"/>
    <w:qFormat/>
    <w:uiPriority w:val="0"/>
    <w:rPr>
      <w:rFonts w:ascii="Calibri" w:hAnsi="Calibri" w:eastAsia="黑体"/>
      <w:color w:val="000000"/>
      <w:sz w:val="32"/>
      <w:lang w:val="en-US" w:eastAsia="zh-CN"/>
    </w:rPr>
  </w:style>
  <w:style w:type="paragraph" w:customStyle="1" w:styleId="240">
    <w:name w:val="1级标题"/>
    <w:basedOn w:val="1"/>
    <w:link w:val="239"/>
    <w:qFormat/>
    <w:uiPriority w:val="0"/>
    <w:pPr>
      <w:keepNext/>
      <w:keepLines/>
      <w:tabs>
        <w:tab w:val="left" w:pos="425"/>
      </w:tabs>
      <w:spacing w:before="160" w:after="160"/>
      <w:ind w:left="425" w:hanging="425"/>
      <w:outlineLvl w:val="0"/>
    </w:pPr>
    <w:rPr>
      <w:rFonts w:ascii="Calibri" w:hAnsi="Calibri" w:eastAsia="黑体" w:cstheme="minorBidi"/>
      <w:color w:val="000000"/>
      <w:sz w:val="32"/>
      <w:szCs w:val="22"/>
    </w:rPr>
  </w:style>
  <w:style w:type="character" w:customStyle="1" w:styleId="241">
    <w:name w:val="22 C"/>
    <w:qFormat/>
    <w:uiPriority w:val="0"/>
    <w:rPr>
      <w:rFonts w:ascii="Arial" w:hAnsi="Arial" w:eastAsia="黑体"/>
      <w:b/>
      <w:color w:val="000000"/>
      <w:sz w:val="30"/>
      <w:lang w:val="en-US" w:eastAsia="zh-CN"/>
    </w:rPr>
  </w:style>
  <w:style w:type="paragraph" w:customStyle="1" w:styleId="242">
    <w:name w:val="正文 A"/>
    <w:next w:val="243"/>
    <w:qFormat/>
    <w:uiPriority w:val="0"/>
    <w:pPr>
      <w:framePr w:wrap="around" w:vAnchor="margin" w:hAnchor="text" w:yAlign="top"/>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43">
    <w:name w:val="文本块1"/>
    <w:qFormat/>
    <w:uiPriority w:val="0"/>
    <w:pPr>
      <w:framePr w:wrap="around" w:vAnchor="margin" w:hAnchor="text" w:yAlign="top"/>
      <w:widowControl w:val="0"/>
      <w:spacing w:after="120"/>
      <w:ind w:left="1440" w:right="1440"/>
      <w:jc w:val="both"/>
    </w:pPr>
    <w:rPr>
      <w:rFonts w:hint="default" w:ascii="Times New Roman" w:hAnsi="Times New Roman" w:eastAsia="Arial Unicode MS" w:cs="Arial Unicode MS"/>
      <w:color w:val="000000"/>
      <w:sz w:val="21"/>
      <w:szCs w:val="21"/>
      <w:lang w:val="en-US" w:eastAsia="zh-CN" w:bidi="ar-SA"/>
    </w:rPr>
  </w:style>
  <w:style w:type="character" w:customStyle="1" w:styleId="244">
    <w:name w:val="style4"/>
    <w:qFormat/>
    <w:uiPriority w:val="0"/>
  </w:style>
  <w:style w:type="character" w:customStyle="1" w:styleId="245">
    <w:name w:val="标题 2 字符"/>
    <w:basedOn w:val="38"/>
    <w:link w:val="3"/>
    <w:qFormat/>
    <w:uiPriority w:val="0"/>
    <w:rPr>
      <w:rFonts w:ascii="宋体" w:hAnsi="宋体" w:eastAsia="宋体" w:cs="Times New Roman"/>
      <w:b/>
      <w:szCs w:val="24"/>
    </w:rPr>
  </w:style>
  <w:style w:type="character" w:customStyle="1" w:styleId="246">
    <w:name w:val="列出段落 Char"/>
    <w:link w:val="247"/>
    <w:qFormat/>
    <w:uiPriority w:val="0"/>
    <w:rPr>
      <w:rFonts w:ascii="Arial" w:hAnsi="Arial" w:eastAsia="黑体"/>
      <w:sz w:val="24"/>
      <w:szCs w:val="24"/>
      <w:lang w:eastAsia="en-US"/>
    </w:rPr>
  </w:style>
  <w:style w:type="paragraph" w:customStyle="1" w:styleId="247">
    <w:name w:val="列出段落1"/>
    <w:basedOn w:val="1"/>
    <w:link w:val="246"/>
    <w:qFormat/>
    <w:uiPriority w:val="0"/>
    <w:pPr>
      <w:widowControl/>
      <w:ind w:left="720"/>
      <w:contextualSpacing/>
      <w:jc w:val="left"/>
    </w:pPr>
    <w:rPr>
      <w:rFonts w:ascii="Arial" w:hAnsi="Arial" w:eastAsia="黑体" w:cstheme="minorBidi"/>
      <w:sz w:val="24"/>
      <w:lang w:eastAsia="en-US"/>
    </w:rPr>
  </w:style>
  <w:style w:type="paragraph" w:customStyle="1" w:styleId="248">
    <w:name w:val="列出段落2"/>
    <w:basedOn w:val="1"/>
    <w:qFormat/>
    <w:uiPriority w:val="34"/>
    <w:pPr>
      <w:ind w:firstLine="420"/>
    </w:pPr>
  </w:style>
  <w:style w:type="paragraph" w:customStyle="1" w:styleId="24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character" w:customStyle="1" w:styleId="250">
    <w:name w:val="页眉 字符"/>
    <w:basedOn w:val="38"/>
    <w:link w:val="24"/>
    <w:qFormat/>
    <w:uiPriority w:val="99"/>
    <w:rPr>
      <w:rFonts w:ascii="Times New Roman" w:hAnsi="Times New Roman" w:eastAsia="宋体" w:cs="Times New Roman"/>
      <w:sz w:val="18"/>
      <w:szCs w:val="18"/>
    </w:rPr>
  </w:style>
  <w:style w:type="character" w:customStyle="1" w:styleId="251">
    <w:name w:val="页脚 字符"/>
    <w:basedOn w:val="38"/>
    <w:link w:val="23"/>
    <w:qFormat/>
    <w:uiPriority w:val="99"/>
    <w:rPr>
      <w:rFonts w:ascii="Times New Roman" w:hAnsi="Times New Roman" w:eastAsia="宋体" w:cs="Times New Roman"/>
      <w:sz w:val="18"/>
      <w:szCs w:val="18"/>
    </w:rPr>
  </w:style>
  <w:style w:type="character" w:customStyle="1" w:styleId="252">
    <w:name w:val="文档结构图 字符"/>
    <w:basedOn w:val="38"/>
    <w:link w:val="14"/>
    <w:semiHidden/>
    <w:qFormat/>
    <w:uiPriority w:val="99"/>
    <w:rPr>
      <w:rFonts w:ascii="宋体" w:hAnsi="Times New Roman" w:eastAsia="宋体" w:cs="Times New Roman"/>
      <w:sz w:val="18"/>
      <w:szCs w:val="18"/>
    </w:rPr>
  </w:style>
  <w:style w:type="paragraph" w:customStyle="1" w:styleId="253">
    <w:name w:val="标题（小）"/>
    <w:basedOn w:val="1"/>
    <w:qFormat/>
    <w:uiPriority w:val="0"/>
    <w:pPr>
      <w:spacing w:line="460" w:lineRule="exact"/>
      <w:ind w:firstLine="402"/>
      <w:jc w:val="left"/>
      <w:outlineLvl w:val="1"/>
    </w:pPr>
    <w:rPr>
      <w:rFonts w:ascii="宋体" w:hAnsi="宋体" w:cs="宋体"/>
      <w:b/>
      <w:bCs/>
      <w:sz w:val="20"/>
      <w:szCs w:val="20"/>
    </w:rPr>
  </w:style>
  <w:style w:type="paragraph" w:customStyle="1" w:styleId="254">
    <w:name w:val="Table Text"/>
    <w:basedOn w:val="1"/>
    <w:semiHidden/>
    <w:qFormat/>
    <w:uiPriority w:val="0"/>
    <w:rPr>
      <w:rFonts w:ascii="宋体" w:hAnsi="宋体" w:cs="宋体"/>
      <w:szCs w:val="21"/>
      <w:lang w:eastAsia="en-US"/>
    </w:rPr>
  </w:style>
  <w:style w:type="table" w:customStyle="1" w:styleId="255">
    <w:name w:val="网格型11"/>
    <w:basedOn w:val="256"/>
    <w:qFormat/>
    <w:uiPriority w:val="0"/>
    <w:pPr>
      <w:widowControl w:val="0"/>
      <w:jc w:val="both"/>
    </w:pPr>
  </w:style>
  <w:style w:type="table" w:customStyle="1" w:styleId="256">
    <w:name w:val="普通表格11"/>
    <w:unhideWhenUsed/>
    <w:qFormat/>
    <w:uiPriority w:val="99"/>
    <w:tblPr>
      <w:tblCellMar>
        <w:top w:w="0" w:type="dxa"/>
        <w:left w:w="0" w:type="dxa"/>
        <w:bottom w:w="0" w:type="dxa"/>
        <w:right w:w="0" w:type="dxa"/>
      </w:tblCellMar>
    </w:tblPr>
  </w:style>
  <w:style w:type="table" w:customStyle="1" w:styleId="257">
    <w:name w:val="网格型12"/>
    <w:qFormat/>
    <w:uiPriority w:val="59"/>
    <w:tblPr>
      <w:tblCellMar>
        <w:top w:w="0" w:type="dxa"/>
        <w:left w:w="0" w:type="dxa"/>
        <w:bottom w:w="0" w:type="dxa"/>
        <w:right w:w="0" w:type="dxa"/>
      </w:tblCellMar>
    </w:tblPr>
  </w:style>
  <w:style w:type="paragraph" w:customStyle="1" w:styleId="258">
    <w:name w:val="纯文本11"/>
    <w:basedOn w:val="1"/>
    <w:qFormat/>
    <w:uiPriority w:val="0"/>
    <w:rPr>
      <w:rFonts w:ascii="宋体" w:hAnsi="Courier New" w:cs="Courier New"/>
    </w:rPr>
  </w:style>
  <w:style w:type="character" w:customStyle="1" w:styleId="259">
    <w:name w:val="NormalCharacter"/>
    <w:semiHidden/>
    <w:qFormat/>
    <w:uiPriority w:val="0"/>
    <w:rPr>
      <w:rFonts w:ascii="Calibri" w:hAnsi="Calibri" w:eastAsia="宋体"/>
      <w:sz w:val="21"/>
      <w:szCs w:val="24"/>
      <w:lang w:val="en-US" w:eastAsia="zh-CN" w:bidi="ar-SA"/>
    </w:rPr>
  </w:style>
  <w:style w:type="paragraph" w:customStyle="1" w:styleId="260">
    <w:name w:val="正文文本 211"/>
    <w:basedOn w:val="1"/>
    <w:qFormat/>
    <w:uiPriority w:val="99"/>
    <w:pPr>
      <w:jc w:val="center"/>
    </w:pPr>
    <w:rPr>
      <w:b/>
      <w:bCs/>
      <w:sz w:val="20"/>
      <w:szCs w:val="20"/>
    </w:rPr>
  </w:style>
  <w:style w:type="paragraph" w:customStyle="1" w:styleId="261">
    <w:name w:val="修订1"/>
    <w:hidden/>
    <w:unhideWhenUsed/>
    <w:qFormat/>
    <w:uiPriority w:val="99"/>
    <w:rPr>
      <w:rFonts w:hint="default" w:ascii="Times New Roman" w:hAnsi="Times New Roman" w:eastAsia="宋体" w:cs="Times New Roman"/>
      <w:sz w:val="21"/>
      <w:szCs w:val="24"/>
      <w:lang w:val="en-US" w:eastAsia="zh-CN" w:bidi="ar-SA"/>
    </w:rPr>
  </w:style>
  <w:style w:type="character" w:customStyle="1" w:styleId="262">
    <w:name w:val="批注文字 字符"/>
    <w:basedOn w:val="38"/>
    <w:link w:val="15"/>
    <w:qFormat/>
    <w:uiPriority w:val="99"/>
    <w:rPr>
      <w:sz w:val="21"/>
      <w:szCs w:val="24"/>
    </w:rPr>
  </w:style>
  <w:style w:type="character" w:customStyle="1" w:styleId="263">
    <w:name w:val="批注主题 字符"/>
    <w:basedOn w:val="262"/>
    <w:link w:val="35"/>
    <w:semiHidden/>
    <w:qFormat/>
    <w:uiPriority w:val="99"/>
    <w:rPr>
      <w:b/>
      <w:bCs/>
      <w:sz w:val="21"/>
      <w:szCs w:val="24"/>
    </w:rPr>
  </w:style>
  <w:style w:type="paragraph" w:customStyle="1" w:styleId="264">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265">
    <w:name w:val="font61"/>
    <w:basedOn w:val="38"/>
    <w:qFormat/>
    <w:uiPriority w:val="0"/>
    <w:rPr>
      <w:rFonts w:hint="default" w:ascii="Times New Roman" w:hAnsi="Times New Roman" w:cs="Times New Roman"/>
      <w:color w:val="000000"/>
      <w:sz w:val="21"/>
      <w:szCs w:val="21"/>
      <w:u w:val="none"/>
    </w:rPr>
  </w:style>
  <w:style w:type="character" w:customStyle="1" w:styleId="266">
    <w:name w:val="font71"/>
    <w:basedOn w:val="38"/>
    <w:qFormat/>
    <w:uiPriority w:val="0"/>
    <w:rPr>
      <w:rFonts w:hint="eastAsia" w:ascii="仿宋_GB2312" w:eastAsia="仿宋_GB2312" w:cs="仿宋_GB2312"/>
      <w:color w:val="000000"/>
      <w:sz w:val="21"/>
      <w:szCs w:val="21"/>
      <w:u w:val="none"/>
    </w:rPr>
  </w:style>
  <w:style w:type="character" w:customStyle="1" w:styleId="267">
    <w:name w:val="font81"/>
    <w:basedOn w:val="38"/>
    <w:qFormat/>
    <w:uiPriority w:val="0"/>
    <w:rPr>
      <w:rFonts w:ascii="微软雅黑" w:hAnsi="微软雅黑" w:eastAsia="微软雅黑" w:cs="微软雅黑"/>
      <w:color w:val="000000"/>
      <w:sz w:val="21"/>
      <w:szCs w:val="21"/>
      <w:u w:val="none"/>
    </w:rPr>
  </w:style>
  <w:style w:type="paragraph" w:customStyle="1" w:styleId="268">
    <w:name w:val="修订3"/>
    <w:hidden/>
    <w:unhideWhenUsed/>
    <w:qFormat/>
    <w:uiPriority w:val="99"/>
    <w:rPr>
      <w:rFonts w:hint="default" w:ascii="Times New Roman" w:hAnsi="Times New Roman" w:eastAsia="宋体" w:cs="Times New Roman"/>
      <w:sz w:val="21"/>
      <w:szCs w:val="24"/>
      <w:lang w:val="en-US" w:eastAsia="zh-CN" w:bidi="ar-SA"/>
    </w:rPr>
  </w:style>
  <w:style w:type="paragraph" w:customStyle="1" w:styleId="269">
    <w:name w:val="修订4"/>
    <w:hidden/>
    <w:unhideWhenUsed/>
    <w:qFormat/>
    <w:uiPriority w:val="99"/>
    <w:rPr>
      <w:rFonts w:hint="default" w:ascii="Times New Roman" w:hAnsi="Times New Roman" w:eastAsia="宋体" w:cs="Times New Roman"/>
      <w:sz w:val="21"/>
      <w:szCs w:val="24"/>
      <w:lang w:val="en-US" w:eastAsia="zh-CN" w:bidi="ar-SA"/>
    </w:rPr>
  </w:style>
  <w:style w:type="paragraph" w:customStyle="1" w:styleId="270">
    <w:name w:val="修订5"/>
    <w:hidden/>
    <w:unhideWhenUsed/>
    <w:qFormat/>
    <w:uiPriority w:val="99"/>
    <w:rPr>
      <w:rFonts w:hint="default" w:ascii="Times New Roman" w:hAnsi="Times New Roman" w:eastAsia="宋体" w:cs="Times New Roman"/>
      <w:sz w:val="21"/>
      <w:szCs w:val="24"/>
      <w:lang w:val="en-US" w:eastAsia="zh-CN" w:bidi="ar-SA"/>
    </w:rPr>
  </w:style>
  <w:style w:type="paragraph" w:customStyle="1" w:styleId="271">
    <w:name w:val="Revision"/>
    <w:hidden/>
    <w:unhideWhenUsed/>
    <w:qFormat/>
    <w:uiPriority w:val="99"/>
    <w:rPr>
      <w:rFonts w:hint="default" w:ascii="Times New Roman" w:hAnsi="Times New Roman" w:eastAsia="宋体" w:cs="Times New Roman"/>
      <w:sz w:val="21"/>
      <w:szCs w:val="24"/>
      <w:lang w:val="en-US" w:eastAsia="zh-CN" w:bidi="ar-SA"/>
    </w:rPr>
  </w:style>
  <w:style w:type="character" w:customStyle="1" w:styleId="272">
    <w:name w:val="font131"/>
    <w:basedOn w:val="38"/>
    <w:qFormat/>
    <w:uiPriority w:val="0"/>
    <w:rPr>
      <w:rFonts w:hint="eastAsia" w:ascii="宋体" w:hAnsi="宋体" w:eastAsia="宋体" w:cs="宋体"/>
      <w:color w:val="000000"/>
      <w:sz w:val="22"/>
      <w:szCs w:val="22"/>
      <w:u w:val="none"/>
    </w:rPr>
  </w:style>
  <w:style w:type="character" w:customStyle="1" w:styleId="273">
    <w:name w:val="font191"/>
    <w:basedOn w:val="38"/>
    <w:qFormat/>
    <w:uiPriority w:val="0"/>
    <w:rPr>
      <w:rFonts w:hint="eastAsia" w:ascii="宋体" w:hAnsi="宋体" w:eastAsia="宋体" w:cs="宋体"/>
      <w:b/>
      <w:bCs/>
      <w:color w:val="000000"/>
      <w:sz w:val="22"/>
      <w:szCs w:val="22"/>
      <w:u w:val="none"/>
    </w:rPr>
  </w:style>
  <w:style w:type="paragraph" w:customStyle="1" w:styleId="274">
    <w:name w:val="Table Paragraph"/>
    <w:basedOn w:val="1"/>
    <w:qFormat/>
    <w:uiPriority w:val="1"/>
    <w:pPr>
      <w:jc w:val="left"/>
    </w:pPr>
    <w:rPr>
      <w:rFonts w:ascii="宋体"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d0e6912f-1404-461d-b424-14189edb5a98</errorID>
      <errorWord>二O二六</errorWord>
      <group>L1_Knowledge</group>
      <groupName>知识性问题</groupName>
      <ability>L2_Knowledge</ability>
      <abilityName>其他知识</abilityName>
      <candidateList>
        <item>二〇二六</item>
      </candidateList>
      <explain/>
      <paraID>1914E976</paraID>
      <start>5</start>
      <end>9</end>
      <status>unmodified</status>
      <modifiedWord/>
      <trackRevisions>false</trackRevisions>
    </reviewItem>
    <reviewItem>
      <errorID>5925061a-bce8-4197-8d3b-3b83430ec31e</errorID>
      <errorWord>：/</errorWord>
      <group>L1_Punc</group>
      <groupName>标点问题</groupName>
      <ability>L2_Punc</ability>
      <abilityName>标点符号检查</abilityName>
      <candidateList>
        <item>：</item>
      </candidateList>
      <explain/>
      <paraID>1914EC13</paraID>
      <start>13</start>
      <end>15</end>
      <status>unmodified</status>
      <modifiedWord/>
      <trackRevisions>false</trackRevisions>
    </reviewItem>
    <reviewItem>
      <errorID>df63d331-1f58-4494-bfbf-67f8762540ba</errorID>
      <errorWord>(</errorWord>
      <group>L1_Format</group>
      <groupName>格式问题</groupName>
      <ability>L2_HalfPunc</ability>
      <abilityName>全半角检查</abilityName>
      <candidateList>
        <item>（</item>
      </candidateList>
      <explain>文本全半角错误。</explain>
      <paraID>1914EC19</paraID>
      <start>48</start>
      <end>49</end>
      <status>unmodified</status>
      <modifiedWord/>
      <trackRevisions>false</trackRevisions>
    </reviewItem>
    <reviewItem>
      <errorID>6c287f23-3468-42d3-a060-5182d84cab4a</errorID>
      <errorWord>)</errorWord>
      <group>L1_Format</group>
      <groupName>格式问题</groupName>
      <ability>L2_HalfPunc</ability>
      <abilityName>全半角检查</abilityName>
      <candidateList>
        <item>）</item>
      </candidateList>
      <explain>文本全半角错误。</explain>
      <paraID>1914EC19</paraID>
      <start>64</start>
      <end>65</end>
      <status>unmodified</status>
      <modifiedWord/>
      <trackRevisions>false</trackRevisions>
    </reviewItem>
    <reviewItem>
      <errorID>0cb6ca89-06f2-4707-aa09-3cf3e363d697</errorID>
      <errorWord>登陆</errorWord>
      <group>L1_Word</group>
      <groupName>字词问题</groupName>
      <ability>L2_Typo</ability>
      <abilityName>字词错误</abilityName>
      <candidateList>
        <item>登录</item>
      </candidateList>
      <explain>存在发音相同字词的误用。</explain>
      <paraID>1914EC1D</paraID>
      <start>6</start>
      <end>8</end>
      <status>unmodified</status>
      <modifiedWord/>
      <trackRevisions>false</trackRevisions>
    </reviewItem>
    <reviewItem>
      <errorID>4f8fd299-8b88-4e7a-b024-bb47d5b8cecd</errorID>
      <errorWord>(</errorWord>
      <group>L1_Format</group>
      <groupName>格式问题</groupName>
      <ability>L2_HalfPunc</ability>
      <abilityName>全半角检查</abilityName>
      <candidateList>
        <item>（</item>
      </candidateList>
      <explain>文本全半角错误。</explain>
      <paraID>1914EC1D</paraID>
      <start>40</start>
      <end>41</end>
      <status>unmodified</status>
      <modifiedWord/>
      <trackRevisions>false</trackRevisions>
    </reviewItem>
    <reviewItem>
      <errorID>7ff3c399-0316-43a4-8d69-6639e2b27601</errorID>
      <errorWord>)</errorWord>
      <group>L1_Format</group>
      <groupName>格式问题</groupName>
      <ability>L2_HalfPunc</ability>
      <abilityName>全半角检查</abilityName>
      <candidateList>
        <item>）</item>
      </candidateList>
      <explain>文本全半角错误。</explain>
      <paraID>1914EC1D</paraID>
      <start>55</start>
      <end>56</end>
      <status>unmodified</status>
      <modifiedWord/>
      <trackRevisions>false</trackRevisions>
    </reviewItem>
    <reviewItem>
      <errorID>32c439cb-fbbf-4105-ab5e-4174114af0e6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1914EC27</paraID>
      <start>3</start>
      <end>7</end>
      <status>unmodified</status>
      <modifiedWord/>
      <trackRevisions>false</trackRevisions>
    </reviewItem>
    <reviewItem>
      <errorID>ee04c7f8-1013-482c-80db-59e3442222cd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1914EC27</paraID>
      <start>22</start>
      <end>26</end>
      <status>unmodified</status>
      <modifiedWord/>
      <trackRevisions>false</trackRevisions>
    </reviewItem>
    <reviewItem>
      <errorID>4b4205dd-5507-4e69-94e7-eb4969bf688a</errorID>
      <errorWord>-</errorWord>
      <group>L1_Format</group>
      <groupName>格式问题</groupName>
      <ability>L2_HalfPunc</ability>
      <abilityName>全半角检查</abilityName>
      <candidateList>
        <item>－</item>
      </candidateList>
      <explain>文本全半角错误。</explain>
      <paraID>1914EC29</paraID>
      <start>39</start>
      <end>40</end>
      <status>unmodified</status>
      <modifiedWord/>
      <trackRevisions>false</trackRevisions>
    </reviewItem>
    <reviewItem>
      <errorID>733a7c7a-0c72-4f1d-8680-c4245cea3d4c</errorID>
      <errorWord>-</errorWord>
      <group>L1_Format</group>
      <groupName>格式问题</groupName>
      <ability>L2_HalfPunc</ability>
      <abilityName>全半角检查</abilityName>
      <candidateList>
        <item>－</item>
      </candidateList>
      <explain>文本全半角错误。</explain>
      <paraID>1914EC29</paraID>
      <start>40</start>
      <end>41</end>
      <status>unmodified</status>
      <modifiedWord/>
      <trackRevisions>false</trackRevisions>
    </reviewItem>
    <reviewItem>
      <errorID>e95aa0b7-2ceb-4f99-98ca-8e2af1e17e29</errorID>
      <errorWord>-</errorWord>
      <group>L1_Format</group>
      <groupName>格式问题</groupName>
      <ability>L2_HalfPunc</ability>
      <abilityName>全半角检查</abilityName>
      <candidateList>
        <item>－</item>
      </candidateList>
      <explain>文本全半角错误。</explain>
      <paraID>1914EC29</paraID>
      <start>66</start>
      <end>67</end>
      <status>unmodified</status>
      <modifiedWord/>
      <trackRevisions>false</trackRevisions>
    </reviewItem>
    <reviewItem>
      <errorID>bb8d6c25-b39f-46b2-9aea-b8de00e1e779</errorID>
      <errorWord>-</errorWord>
      <group>L1_Format</group>
      <groupName>格式问题</groupName>
      <ability>L2_HalfPunc</ability>
      <abilityName>全半角检查</abilityName>
      <candidateList>
        <item>－</item>
      </candidateList>
      <explain>文本全半角错误。</explain>
      <paraID>1914EC29</paraID>
      <start>67</start>
      <end>68</end>
      <status>unmodified</status>
      <modifiedWord/>
      <trackRevisions>false</trackRevisions>
    </reviewItem>
    <reviewItem>
      <errorID>91f16840-7ad1-4ebf-8ff1-516835198a7d</errorID>
      <errorWord>“.</errorWord>
      <group>L1_Punc</group>
      <groupName>标点问题</groupName>
      <ability>L2_Punc</ability>
      <abilityName>标点符号检查</abilityName>
      <candidateList>
        <item>“</item>
      </candidateList>
      <explain/>
      <paraID>1914EC29</paraID>
      <start>79</start>
      <end>81</end>
      <status>unmodified</status>
      <modifiedWord/>
      <trackRevisions>false</trackRevisions>
    </reviewItem>
    <reviewItem>
      <errorID>17b06a0f-8f84-4340-be7a-916e859dbe5d</errorID>
      <errorWord>“.</errorWord>
      <group>L1_Punc</group>
      <groupName>标点问题</groupName>
      <ability>L2_Punc</ability>
      <abilityName>标点符号检查</abilityName>
      <candidateList>
        <item>“</item>
      </candidateList>
      <explain/>
      <paraID>1914EC29</paraID>
      <start>94</start>
      <end>96</end>
      <status>unmodified</status>
      <modifiedWord/>
      <trackRevisions>false</trackRevisions>
    </reviewItem>
    <reviewItem>
      <errorID>be813068-927a-4115-9922-a54d73303a2a</errorID>
      <errorWord>-</errorWord>
      <group>L1_Format</group>
      <groupName>格式问题</groupName>
      <ability>L2_HalfPunc</ability>
      <abilityName>全半角检查</abilityName>
      <candidateList>
        <item>－</item>
      </candidateList>
      <explain>文本全半角错误。</explain>
      <paraID>1914EC29</paraID>
      <start>117</start>
      <end>118</end>
      <status>unmodified</status>
      <modifiedWord/>
      <trackRevisions>false</trackRevisions>
    </reviewItem>
    <reviewItem>
      <errorID>6532933d-6ea3-4284-8430-af202b7c527c</errorID>
      <errorWord>-</errorWord>
      <group>L1_Format</group>
      <groupName>格式问题</groupName>
      <ability>L2_HalfPunc</ability>
      <abilityName>全半角检查</abilityName>
      <candidateList>
        <item>－</item>
      </candidateList>
      <explain>文本全半角错误。</explain>
      <paraID>1914EC29</paraID>
      <start>118</start>
      <end>119</end>
      <status>unmodified</status>
      <modifiedWord/>
      <trackRevisions>false</trackRevisions>
    </reviewItem>
    <reviewItem>
      <errorID>edb382c9-0b0e-4a57-a89a-a0365f69060b</errorID>
      <errorWord>-</errorWord>
      <group>L1_Format</group>
      <groupName>格式问题</groupName>
      <ability>L2_HalfPunc</ability>
      <abilityName>全半角检查</abilityName>
      <candidateList>
        <item>－</item>
      </candidateList>
      <explain>文本全半角错误。</explain>
      <paraID>1914EC29</paraID>
      <start>125</start>
      <end>126</end>
      <status>unmodified</status>
      <modifiedWord/>
      <trackRevisions>false</trackRevisions>
    </reviewItem>
    <reviewItem>
      <errorID>2e57edda-b5b5-4b5f-8052-0abae61c56f2</errorID>
      <errorWord>-</errorWord>
      <group>L1_Format</group>
      <groupName>格式问题</groupName>
      <ability>L2_HalfPunc</ability>
      <abilityName>全半角检查</abilityName>
      <candidateList>
        <item>－</item>
      </candidateList>
      <explain>文本全半角错误。</explain>
      <paraID>1914EC29</paraID>
      <start>126</start>
      <end>127</end>
      <status>unmodified</status>
      <modifiedWord/>
      <trackRevisions>false</trackRevisions>
    </reviewItem>
    <reviewItem>
      <errorID>133d50ce-3eca-42a1-b8d6-2f8e88347ac3</errorID>
      <errorWord>“.</errorWord>
      <group>L1_Punc</group>
      <groupName>标点问题</groupName>
      <ability>L2_Punc</ability>
      <abilityName>标点符号检查</abilityName>
      <candidateList>
        <item>“</item>
      </candidateList>
      <explain/>
      <paraID>1914EC2D</paraID>
      <start>11</start>
      <end>13</end>
      <status>unmodified</status>
      <modifiedWord/>
      <trackRevisions>false</trackRevisions>
    </reviewItem>
    <reviewItem>
      <errorID>0c3f1176-50c9-4b01-a5b5-1aaf16d664a2</errorID>
      <errorWord>-</errorWord>
      <group>L1_Format</group>
      <groupName>格式问题</groupName>
      <ability>L2_HalfPunc</ability>
      <abilityName>全半角检查</abilityName>
      <candidateList>
        <item>－</item>
      </candidateList>
      <explain>文本全半角错误。</explain>
      <paraID>1914EC2D</paraID>
      <start>48</start>
      <end>49</end>
      <status>unmodified</status>
      <modifiedWord/>
      <trackRevisions>false</trackRevisions>
    </reviewItem>
    <reviewItem>
      <errorID>99670a58-42d7-4499-8372-390c4e741bcc</errorID>
      <errorWord>-</errorWord>
      <group>L1_Format</group>
      <groupName>格式问题</groupName>
      <ability>L2_HalfPunc</ability>
      <abilityName>全半角检查</abilityName>
      <candidateList>
        <item>－</item>
      </candidateList>
      <explain>文本全半角错误。</explain>
      <paraID>1914EC2D</paraID>
      <start>49</start>
      <end>50</end>
      <status>unmodified</status>
      <modifiedWord/>
      <trackRevisions>false</trackRevisions>
    </reviewItem>
    <reviewItem>
      <errorID>fee52fda-a718-4bbf-9459-706ceb7a2c45</errorID>
      <errorWord>-</errorWord>
      <group>L1_Format</group>
      <groupName>格式问题</groupName>
      <ability>L2_HalfPunc</ability>
      <abilityName>全半角检查</abilityName>
      <candidateList>
        <item>－</item>
      </candidateList>
      <explain>文本全半角错误。</explain>
      <paraID>1914EC2D</paraID>
      <start>55</start>
      <end>56</end>
      <status>unmodified</status>
      <modifiedWord/>
      <trackRevisions>false</trackRevisions>
    </reviewItem>
    <reviewItem>
      <errorID>013374fc-ae06-49a3-97bb-96d16e0f49f7</errorID>
      <errorWord>-</errorWord>
      <group>L1_Format</group>
      <groupName>格式问题</groupName>
      <ability>L2_HalfPunc</ability>
      <abilityName>全半角检查</abilityName>
      <candidateList>
        <item>－</item>
      </candidateList>
      <explain>文本全半角错误。</explain>
      <paraID>1914EC2D</paraID>
      <start>56</start>
      <end>57</end>
      <status>unmodified</status>
      <modifiedWord/>
      <trackRevisions>false</trackRevisions>
    </reviewItem>
    <reviewItem>
      <errorID>f71be248-6c26-4412-93a6-f89c57dc31d3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1914EC52</paraID>
      <start>10</start>
      <end>35</end>
      <status>unmodified</status>
      <modifiedWord/>
      <trackRevisions>false</trackRevisions>
    </reviewItem>
    <reviewItem>
      <errorID>d692d6fd-eda3-494f-89c0-19bfc7b6f5f7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1914EC52</paraID>
      <start>35</start>
      <end>68</end>
      <status>unmodified</status>
      <modifiedWord/>
      <trackRevisions>false</trackRevisions>
    </reviewItem>
    <reviewItem>
      <errorID>d75e9e9b-0900-442e-ab28-bfc3dedab524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1914EC59</paraID>
      <start>0</start>
      <end>2</end>
      <status>unmodified</status>
      <modifiedWord/>
      <trackRevisions>false</trackRevisions>
    </reviewItem>
    <reviewItem>
      <errorID>774f2198-84ce-4144-9131-d10243fc8f02</errorID>
      <errorWord>&lt;</errorWord>
      <group>L1_Format</group>
      <groupName>格式问题</groupName>
      <ability>L2_HalfPunc</ability>
      <abilityName>全半角检查</abilityName>
      <candidateList>
        <item>〈</item>
      </candidateList>
      <explain>文本全半角错误。</explain>
      <paraID>1914EC5A</paraID>
      <start>200</start>
      <end>201</end>
      <status>unmodified</status>
      <modifiedWord/>
      <trackRevisions>false</trackRevisions>
    </reviewItem>
    <reviewItem>
      <errorID>e97e34ff-12b1-4930-94b6-1d31555165cf</errorID>
      <errorWord>&gt;的通知》</errorWord>
      <group>L1_Punc</group>
      <groupName>标点问题</groupName>
      <ability>L2_Punc</ability>
      <abilityName>标点符号检查</abilityName>
      <candidateList>
        <item>〉的通知》</item>
      </candidateList>
      <explain/>
      <paraID>1914EC5A</paraID>
      <start>221</start>
      <end>226</end>
      <status>unmodified</status>
      <modifiedWord/>
      <trackRevisions>false</trackRevisions>
    </reviewItem>
    <reviewItem>
      <errorID>ee395bed-df61-49de-9436-a28a905e795c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1914EC5A</paraID>
      <start>232</start>
      <end>233</end>
      <status>unmodified</status>
      <modifiedWord/>
      <trackRevisions>false</trackRevisions>
    </reviewItem>
    <reviewItem>
      <errorID>7db1a927-94e8-47d8-a97f-5a4a1dbcac46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1914EC80</paraID>
      <start>0</start>
      <end>2</end>
      <status>unmodified</status>
      <modifiedWord/>
      <trackRevisions>false</trackRevisions>
    </reviewItem>
    <reviewItem>
      <errorID>37b1dccf-fc1d-4247-8360-85c0f1553241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1914EC83</paraID>
      <start>0</start>
      <end>2</end>
      <status>unmodified</status>
      <modifiedWord/>
      <trackRevisions>false</trackRevisions>
    </reviewItem>
    <reviewItem>
      <errorID>6536e91c-241b-42ee-a08b-9fdbd786a76d</errorID>
      <errorWord>（</errorWord>
      <group>L1_Punc</group>
      <groupName>标点问题</groupName>
      <ability>L2_Punc</ability>
      <abilityName>标点符号检查</abilityName>
      <candidateList/>
      <explain>同一形式括号套用。</explain>
      <paraID>1914EC84</paraID>
      <start>62</start>
      <end>63</end>
      <status>unmodified</status>
      <modifiedWord/>
      <trackRevisions>false</trackRevisions>
    </reviewItem>
    <reviewItem>
      <errorID>82f3debb-c432-418e-bfda-04f2a2576377</errorID>
      <errorWord>）</errorWord>
      <group>L1_Punc</group>
      <groupName>标点问题</groupName>
      <ability>L2_Punc</ability>
      <abilityName>标点符号检查</abilityName>
      <candidateList/>
      <explain>同一形式括号套用。</explain>
      <paraID>1914EC84</paraID>
      <start>64</start>
      <end>65</end>
      <status>unmodified</status>
      <modifiedWord/>
      <trackRevisions>false</trackRevisions>
    </reviewItem>
    <reviewItem>
      <errorID>4554bc22-8b79-4251-8720-84acd60b2679</errorID>
      <errorWord>-</errorWord>
      <group>L1_Format</group>
      <groupName>格式问题</groupName>
      <ability>L2_HalfPunc</ability>
      <abilityName>全半角检查</abilityName>
      <candidateList>
        <item>－</item>
      </candidateList>
      <explain>文本全半角错误。</explain>
      <paraID>1914EC84</paraID>
      <start>65</start>
      <end>66</end>
      <status>unmodified</status>
      <modifiedWord/>
      <trackRevisions>false</trackRevisions>
    </reviewItem>
    <reviewItem>
      <errorID>2e821bb5-9e8e-4356-9b0d-fd28177a3766</errorID>
      <errorWord>（</errorWord>
      <group>L1_Punc</group>
      <groupName>标点问题</groupName>
      <ability>L2_Punc</ability>
      <abilityName>标点符号检查</abilityName>
      <candidateList/>
      <explain>同一形式括号套用。</explain>
      <paraID>1914EC84</paraID>
      <start>66</start>
      <end>67</end>
      <status>unmodified</status>
      <modifiedWord/>
      <trackRevisions>false</trackRevisions>
    </reviewItem>
    <reviewItem>
      <errorID>7add9739-c6ee-4fa8-baec-47fa4abc2b3d</errorID>
      <errorWord>）</errorWord>
      <group>L1_Punc</group>
      <groupName>标点问题</groupName>
      <ability>L2_Punc</ability>
      <abilityName>标点符号检查</abilityName>
      <candidateList/>
      <explain>同一形式括号套用。</explain>
      <paraID>1914EC84</paraID>
      <start>68</start>
      <end>69</end>
      <status>unmodified</status>
      <modifiedWord/>
      <trackRevisions>false</trackRevisions>
    </reviewItem>
    <reviewItem>
      <errorID>cc48f598-3678-4bb0-b3ce-6949b7ab6e63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1914EC90</paraID>
      <start>0</start>
      <end>3</end>
      <status>unmodified</status>
      <modifiedWord/>
      <trackRevisions>false</trackRevisions>
    </reviewItem>
    <reviewItem>
      <errorID>c00d5287-61fa-41b8-a529-cf3ed0828637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1914EC97</paraID>
      <start>0</start>
      <end>3</end>
      <status>unmodified</status>
      <modifiedWord/>
      <trackRevisions>false</trackRevisions>
    </reviewItem>
    <reviewItem>
      <errorID>58174227-9cf6-4be3-8d32-fb87cf5df07e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1914ECA1</paraID>
      <start>0</start>
      <end>3</end>
      <status>unmodified</status>
      <modifiedWord/>
      <trackRevisions>false</trackRevisions>
    </reviewItem>
    <reviewItem>
      <errorID>f648ee78-c8a9-4d4c-96ec-a39166476b5c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1914ECA4</paraID>
      <start>0</start>
      <end>3</end>
      <status>unmodified</status>
      <modifiedWord/>
      <trackRevisions>false</trackRevisions>
    </reviewItem>
    <reviewItem>
      <errorID>bd10d173-28b5-4c95-b35d-e32b0fc0e99a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1914ECA5</paraID>
      <start>0</start>
      <end>3</end>
      <status>unmodified</status>
      <modifiedWord/>
      <trackRevisions>false</trackRevisions>
    </reviewItem>
    <reviewItem>
      <errorID>3b971832-6617-46c0-b018-8a87789dbd17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1914ECA8</paraID>
      <start>0</start>
      <end>3</end>
      <status>unmodified</status>
      <modifiedWord/>
      <trackRevisions>false</trackRevisions>
    </reviewItem>
    <reviewItem>
      <errorID>ab8b87c0-b612-4848-9d36-2d707210fd9f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1914ECAA</paraID>
      <start>0</start>
      <end>3</end>
      <status>unmodified</status>
      <modifiedWord/>
      <trackRevisions>false</trackRevisions>
    </reviewItem>
    <reviewItem>
      <errorID>fbc50a15-6cf9-4fc8-a075-c27e35e2ffab</errorID>
      <errorWord>[2002]1980号</errorWord>
      <group>L1_Knowledge</group>
      <groupName>知识性问题</groupName>
      <ability>L2_Knowledge</ability>
      <abilityName>其他知识</abilityName>
      <candidateList>
        <item>〔2002〕1980号</item>
      </candidateList>
      <explain>发文字号格式错误。</explain>
      <paraID>1914ECAD</paraID>
      <start>59</start>
      <end>70</end>
      <status>unmodified</status>
      <modifiedWord/>
      <trackRevisions>false</trackRevisions>
    </reviewItem>
    <reviewItem>
      <errorID>e0e20e99-a4ea-42d0-a24a-52912386663c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1914ECAF</paraID>
      <start>0</start>
      <end>3</end>
      <status>unmodified</status>
      <modifiedWord/>
      <trackRevisions>false</trackRevisions>
    </reviewItem>
    <reviewItem>
      <errorID>1459214e-6be9-4da7-a9ac-fbcbccd7022e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1914ECB1</paraID>
      <start>0</start>
      <end>3</end>
      <status>unmodified</status>
      <modifiedWord/>
      <trackRevisions>false</trackRevisions>
    </reviewItem>
    <reviewItem>
      <errorID>cd0021fb-225c-406f-932e-222d9ea6eb85</errorID>
      <errorWord>，</errorWord>
      <group>L1_Word</group>
      <groupName>字词问题</groupName>
      <ability>L2_Typo</ability>
      <abilityName>字词错误</abilityName>
      <candidateList>
        <item>，在</item>
      </candidateList>
      <explain/>
      <paraID>1914ECB2</paraID>
      <start>44</start>
      <end>45</end>
      <status>unmodified</status>
      <modifiedWord/>
      <trackRevisions>false</trackRevisions>
    </reviewItem>
    <reviewItem>
      <errorID>8de5ec07-11e8-46ea-a790-6d29c8d265d0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1914ECB4</paraID>
      <start>0</start>
      <end>3</end>
      <status>unmodified</status>
      <modifiedWord/>
      <trackRevisions>false</trackRevisions>
    </reviewItem>
    <reviewItem>
      <errorID>d5275a70-ce3c-455e-a7b3-4fd7203ac0f7</errorID>
      <errorWord>间</errorWord>
      <group>L1_Word</group>
      <groupName>字词问题</groupName>
      <ability>L2_Typo</ability>
      <abilityName>字词错误</abilityName>
      <candidateList>
        <item>间之</item>
      </candidateList>
      <explain/>
      <paraID>1914ECB5</paraID>
      <start>13</start>
      <end>14</end>
      <status>unmodified</status>
      <modifiedWord/>
      <trackRevisions>false</trackRevisions>
    </reviewItem>
    <reviewItem>
      <errorID>a563b1ce-1296-4fce-8478-77b9901e06d1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1914ECB7</paraID>
      <start>0</start>
      <end>3</end>
      <status>unmodified</status>
      <modifiedWord/>
      <trackRevisions>false</trackRevisions>
    </reviewItem>
    <reviewItem>
      <errorID>1d88bd53-254f-41ad-807a-3dfc105c39bb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1914ECBB</paraID>
      <start>0</start>
      <end>3</end>
      <status>unmodified</status>
      <modifiedWord/>
      <trackRevisions>false</trackRevisions>
    </reviewItem>
    <reviewItem>
      <errorID>cd19cd61-bbee-4372-b042-52b5568cf3ea</errorID>
      <errorWord>过程中涉及到</errorWord>
      <group>L1_Word</group>
      <groupName>字词问题</groupName>
      <ability>L2_Typo</ability>
      <abilityName>字词错误</abilityName>
      <candidateList>
        <item>过程中涉及</item>
      </candidateList>
      <explain/>
      <paraID>1914ECBD</paraID>
      <start>11</start>
      <end>17</end>
      <status>unmodified</status>
      <modifiedWord/>
      <trackRevisions>false</trackRevisions>
    </reviewItem>
    <reviewItem>
      <errorID>4b98fb53-a8a0-4b89-ba24-9259d0aeb713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1914ECC3</paraID>
      <start>0</start>
      <end>3</end>
      <status>unmodified</status>
      <modifiedWord/>
      <trackRevisions>false</trackRevisions>
    </reviewItem>
    <reviewItem>
      <errorID>8fb7c1a3-922c-43c7-bef0-aa054a0cbc9f</errorID>
      <errorWord>法律、法规</errorWord>
      <group>L1_Word</group>
      <groupName>字词问题</groupName>
      <ability>L2_Typo</ability>
      <abilityName>字词错误</abilityName>
      <candidateList>
        <item>法律法规</item>
      </candidateList>
      <explain/>
      <paraID>1914ECD8</paraID>
      <start>6</start>
      <end>11</end>
      <status>unmodified</status>
      <modifiedWord/>
      <trackRevisions>false</trackRevisions>
    </reviewItem>
    <reviewItem>
      <errorID>2cb4c077-0600-46fe-99eb-dabd816179a0</errorID>
      <errorWord>对应</errorWord>
      <group>L1_Word</group>
      <groupName>字词问题</groupName>
      <ability>L2_Typo</ability>
      <abilityName>字词错误</abilityName>
      <candidateList>
        <item>应</item>
      </candidateList>
      <explain/>
      <paraID>1914ECDB</paraID>
      <start>16</start>
      <end>18</end>
      <status>unmodified</status>
      <modifiedWord/>
      <trackRevisions>false</trackRevisions>
    </reviewItem>
    <reviewItem>
      <errorID>09f44aa9-0fff-42d8-9ecb-d9c5a3d017f1</errorID>
      <errorWord>保持通讯畅通</errorWord>
      <group>L1_Word</group>
      <groupName>字词问题</groupName>
      <ability>L2_Typo</ability>
      <abilityName>字词错误</abilityName>
      <candidateList>
        <item>保持通信畅通</item>
      </candidateList>
      <explain/>
      <paraID>1914ECED</paraID>
      <start>21</start>
      <end>27</end>
      <status>unmodified</status>
      <modifiedWord/>
      <trackRevisions>false</trackRevisions>
    </reviewItem>
    <reviewItem>
      <errorID>7b430d04-dc1e-4bda-a77f-d04185a68769</errorID>
      <errorWord>(</errorWord>
      <group>L1_Format</group>
      <groupName>格式问题</groupName>
      <ability>L2_HalfPunc</ability>
      <abilityName>全半角检查</abilityName>
      <candidateList>
        <item>（</item>
      </candidateList>
      <explain>文本全半角错误。</explain>
      <paraID>1914ECFA</paraID>
      <start>25</start>
      <end>26</end>
      <status>unmodified</status>
      <modifiedWord/>
      <trackRevisions>false</trackRevisions>
    </reviewItem>
    <reviewItem>
      <errorID>1808d642-3a2c-4914-adaa-63b727fc6b08</errorID>
      <errorWord>)</errorWord>
      <group>L1_Format</group>
      <groupName>格式问题</groupName>
      <ability>L2_HalfPunc</ability>
      <abilityName>全半角检查</abilityName>
      <candidateList>
        <item>）</item>
      </candidateList>
      <explain>文本全半角错误。</explain>
      <paraID>1914ECFA</paraID>
      <start>39</start>
      <end>40</end>
      <status>unmodified</status>
      <modifiedWord/>
      <trackRevisions>false</trackRevisions>
    </reviewItem>
    <reviewItem>
      <errorID>69e3c72c-a05d-4092-971a-72ed1748e137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1914ECFC</paraID>
      <start>0</start>
      <end>3</end>
      <status>unmodified</status>
      <modifiedWord/>
      <trackRevisions>false</trackRevisions>
    </reviewItem>
    <reviewItem>
      <errorID>7e8d6955-6909-487b-ac64-789b0fed4c29</errorID>
      <errorWord>，</errorWord>
      <group>L1_Word</group>
      <groupName>字词问题</groupName>
      <ability>L2_Typo</ability>
      <abilityName>字词错误</abilityName>
      <candidateList>
        <item>，在</item>
      </candidateList>
      <explain/>
      <paraID>1914ECFF</paraID>
      <start>47</start>
      <end>48</end>
      <status>unmodified</status>
      <modifiedWord/>
      <trackRevisions>false</trackRevisions>
    </reviewItem>
    <reviewItem>
      <errorID>3e1d6538-a66d-47ba-b17f-b364693574a7</errorID>
      <errorWord>,</errorWord>
      <group>L1_Format</group>
      <groupName>格式问题</groupName>
      <ability>L2_HalfPunc</ability>
      <abilityName>全半角检查</abilityName>
      <candidateList>
        <item>，</item>
      </candidateList>
      <explain>文本全半角错误。</explain>
      <paraID>1914ECFF</paraID>
      <start>89</start>
      <end>90</end>
      <status>unmodified</status>
      <modifiedWord/>
      <trackRevisions>false</trackRevisions>
    </reviewItem>
    <reviewItem>
      <errorID>2b2dda43-5793-4f65-9b60-5052b70cd534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1914ED03</paraID>
      <start>0</start>
      <end>3</end>
      <status>unmodified</status>
      <modifiedWord/>
      <trackRevisions>false</trackRevisions>
    </reviewItem>
    <reviewItem>
      <errorID>e8c8c314-a385-4183-a006-ff06a8219972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1914ED05</paraID>
      <start>0</start>
      <end>3</end>
      <status>unmodified</status>
      <modifiedWord/>
      <trackRevisions>false</trackRevisions>
    </reviewItem>
    <reviewItem>
      <errorID>1bcd905b-cc57-443f-b8ff-6df359a87c49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1914ED0A</paraID>
      <start>0</start>
      <end>3</end>
      <status>unmodified</status>
      <modifiedWord/>
      <trackRevisions>false</trackRevisions>
    </reviewItem>
    <reviewItem>
      <errorID>66e54047-0c9c-41b0-b767-747fc31d60a7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1914ED12</paraID>
      <start>0</start>
      <end>3</end>
      <status>unmodified</status>
      <modifiedWord/>
      <trackRevisions>false</trackRevisions>
    </reviewItem>
    <reviewItem>
      <errorID>b4ed33e2-2b4a-4728-8d87-78b2408866a1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1914ED24</paraID>
      <start>0</start>
      <end>3</end>
      <status>unmodified</status>
      <modifiedWord/>
      <trackRevisions>false</trackRevisions>
    </reviewItem>
    <reviewItem>
      <errorID>73f94f9b-7e6f-48bf-9ef9-2bd96c0725d1</errorID>
      <errorWord>(</errorWord>
      <group>L1_Format</group>
      <groupName>格式问题</groupName>
      <ability>L2_HalfPunc</ability>
      <abilityName>全半角检查</abilityName>
      <candidateList>
        <item>（</item>
      </candidateList>
      <explain>文本全半角错误。</explain>
      <paraID>18ED3073</paraID>
      <start>72</start>
      <end>73</end>
      <status>unmodified</status>
      <modifiedWord/>
      <trackRevisions>false</trackRevisions>
    </reviewItem>
    <reviewItem>
      <errorID>05950a55-f387-4886-9619-3de0043aa7c9</errorID>
      <errorWord>)</errorWord>
      <group>L1_Format</group>
      <groupName>格式问题</groupName>
      <ability>L2_HalfPunc</ability>
      <abilityName>全半角检查</abilityName>
      <candidateList>
        <item>）</item>
      </candidateList>
      <explain>文本全半角错误。</explain>
      <paraID>18ED3073</paraID>
      <start>83</start>
      <end>84</end>
      <status>unmodified</status>
      <modifiedWord/>
      <trackRevisions>false</trackRevisions>
    </reviewItem>
    <reviewItem>
      <errorID>f8581783-ca4f-4c7f-82f1-8fb95a5410e4</errorID>
      <errorWord>,</errorWord>
      <group>L1_Format</group>
      <groupName>格式问题</groupName>
      <ability>L2_HalfPunc</ability>
      <abilityName>全半角检查</abilityName>
      <candidateList>
        <item>，</item>
      </candidateList>
      <explain>文本全半角错误。</explain>
      <paraID>618016F2</paraID>
      <start>28</start>
      <end>29</end>
      <status>unmodified</status>
      <modifiedWord/>
      <trackRevisions>false</trackRevisions>
    </reviewItem>
    <reviewItem>
      <errorID>1873949d-2de5-46be-80ed-a5808ae1d5b8</errorID>
      <errorWord>:</errorWord>
      <group>L1_Format</group>
      <groupName>格式问题</groupName>
      <ability>L2_HalfPunc</ability>
      <abilityName>全半角检查</abilityName>
      <candidateList>
        <item>：</item>
      </candidateList>
      <explain>文本全半角错误。</explain>
      <paraID>  451286</paraID>
      <start>9</start>
      <end>10</end>
      <status>unmodified</status>
      <modifiedWord/>
      <trackRevisions>false</trackRevisions>
    </reviewItem>
    <reviewItem>
      <errorID>4e3b1c29-872a-4f0d-86e9-0f6b736c746f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451286</paraID>
      <start>63</start>
      <end>65</end>
      <status>unmodified</status>
      <modifiedWord/>
      <trackRevisions>false</trackRevisions>
    </reviewItem>
    <reviewItem>
      <errorID>2cdc425f-f9dc-472e-909e-442443de0a12</errorID>
      <errorWord>(</errorWord>
      <group>L1_Format</group>
      <groupName>格式问题</groupName>
      <ability>L2_HalfPunc</ability>
      <abilityName>全半角检查</abilityName>
      <candidateList>
        <item>（</item>
      </candidateList>
      <explain>文本全半角错误。</explain>
      <paraID>  451286</paraID>
      <start>117</start>
      <end>118</end>
      <status>unmodified</status>
      <modifiedWord/>
      <trackRevisions>false</trackRevisions>
    </reviewItem>
    <reviewItem>
      <errorID>1bb23cb7-632f-457c-87d6-3a530a4c9235</errorID>
      <errorWord>)</errorWord>
      <group>L1_Format</group>
      <groupName>格式问题</groupName>
      <ability>L2_HalfPunc</ability>
      <abilityName>全半角检查</abilityName>
      <candidateList>
        <item>）</item>
      </candidateList>
      <explain>文本全半角错误。</explain>
      <paraID>  451286</paraID>
      <start>120</start>
      <end>121</end>
      <status>unmodified</status>
      <modifiedWord/>
      <trackRevisions>false</trackRevisions>
    </reviewItem>
    <reviewItem>
      <errorID>55d99a8a-b9ab-4724-8ef0-255c8c525997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37A50D87</paraID>
      <start>0</start>
      <end>2</end>
      <status>unmodified</status>
      <modifiedWord/>
      <trackRevisions>false</trackRevisions>
    </reviewItem>
    <reviewItem>
      <errorID>b49a8133-4677-430c-bd72-1255fc8327a2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1310E394</paraID>
      <start>0</start>
      <end>2</end>
      <status>unmodified</status>
      <modifiedWord/>
      <trackRevisions>false</trackRevisions>
    </reviewItem>
    <reviewItem>
      <errorID>ba7ccf75-988e-4ec1-9693-f77cb95a17f4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5B502365</paraID>
      <start>0</start>
      <end>2</end>
      <status>unmodified</status>
      <modifiedWord/>
      <trackRevisions>false</trackRevisions>
    </reviewItem>
    <reviewItem>
      <errorID>fe419303-fb8e-4d85-95e8-0518c88185b9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42093AD3</paraID>
      <start>0</start>
      <end>2</end>
      <status>unmodified</status>
      <modifiedWord/>
      <trackRevisions>false</trackRevisions>
    </reviewItem>
    <reviewItem>
      <errorID>4303411f-0715-4127-ae3c-01c21c45d8bd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73618439</paraID>
      <start>0</start>
      <end>2</end>
      <status>unmodified</status>
      <modifiedWord/>
      <trackRevisions>false</trackRevisions>
    </reviewItem>
    <reviewItem>
      <errorID>d2a0ccca-a251-42f9-80e7-f9a1ce48f919</errorID>
      <errorWord>KW</errorWord>
      <group>L1_Word</group>
      <groupName>字词问题</groupName>
      <ability>L2_Typo</ability>
      <abilityName>字词错误</abilityName>
      <candidateList>
        <item>kW</item>
      </candidateList>
      <explain/>
      <paraID>73618439</paraID>
      <start>50</start>
      <end>52</end>
      <status>unmodified</status>
      <modifiedWord/>
      <trackRevisions>false</trackRevisions>
    </reviewItem>
    <reviewItem>
      <errorID>72eac61e-f2d9-4af6-b0b3-f8231a4716a7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45A9A9D8</paraID>
      <start>0</start>
      <end>2</end>
      <status>unmodified</status>
      <modifiedWord/>
      <trackRevisions>false</trackRevisions>
    </reviewItem>
    <reviewItem>
      <errorID>95026797-3072-4942-a139-44c75a248bf8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53A24A33</paraID>
      <start>0</start>
      <end>2</end>
      <status>unmodified</status>
      <modifiedWord/>
      <trackRevisions>false</trackRevisions>
    </reviewItem>
    <reviewItem>
      <errorID>158a7ab4-c633-4a43-a615-7003105cde93</errorID>
      <errorWord>机房中</errorWord>
      <group>L1_Word</group>
      <groupName>字词问题</groupName>
      <ability>L2_Typo</ability>
      <abilityName>字词错误</abilityName>
      <candidateList>
        <item>机房</item>
      </candidateList>
      <explain/>
      <paraID>53A24A33</paraID>
      <start>2</start>
      <end>5</end>
      <status>unmodified</status>
      <modifiedWord/>
      <trackRevisions>false</trackRevisions>
    </reviewItem>
    <reviewItem>
      <errorID>7f3bae4c-05cf-49bc-854c-52e5f93e6cfb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6C0AF859</paraID>
      <start>0</start>
      <end>2</end>
      <status>unmodified</status>
      <modifiedWord/>
      <trackRevisions>false</trackRevisions>
    </reviewItem>
    <reviewItem>
      <errorID>b797051b-d8a2-43bb-a81b-ed79f35d3031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79D53538</paraID>
      <start>0</start>
      <end>2</end>
      <status>unmodified</status>
      <modifiedWord/>
      <trackRevisions>false</trackRevisions>
    </reviewItem>
    <reviewItem>
      <errorID>07ccb365-d9a4-41a4-bc1b-b26c03f490ea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5FCAF32</paraID>
      <start>0</start>
      <end>2</end>
      <status>unmodified</status>
      <modifiedWord/>
      <trackRevisions>false</trackRevisions>
    </reviewItem>
    <reviewItem>
      <errorID>7185afa7-7839-47e0-a144-ef8b087a83e2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500CA5CA</paraID>
      <start>0</start>
      <end>2</end>
      <status>unmodified</status>
      <modifiedWord/>
      <trackRevisions>false</trackRevisions>
    </reviewItem>
    <reviewItem>
      <errorID>c61f83b3-8850-4129-9a90-6c6489ea86e2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49BEC707</paraID>
      <start>0</start>
      <end>2</end>
      <status>unmodified</status>
      <modifiedWord/>
      <trackRevisions>false</trackRevisions>
    </reviewItem>
    <reviewItem>
      <errorID>210498d3-1187-4b14-9b31-75156e799b9b</errorID>
      <errorWord>其它房间</errorWord>
      <group>L1_Word</group>
      <groupName>字词问题</groupName>
      <ability>L2_Alias</ability>
      <abilityName>也作/曾用词</abilityName>
      <candidateList>
        <item>其他房间</item>
      </candidateList>
      <explain>词汇[其它房间]为不规范表述或旧称，其规范书面表述为[其他房间]。</explain>
      <paraID>36E621CC</paraID>
      <start>79</start>
      <end>83</end>
      <status>unmodified</status>
      <modifiedWord/>
      <trackRevisions>false</trackRevisions>
    </reviewItem>
    <reviewItem>
      <errorID>f008f34f-8185-4d7b-be49-ec78c3309b0d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3AB210F5</paraID>
      <start>0</start>
      <end>2</end>
      <status>unmodified</status>
      <modifiedWord/>
      <trackRevisions>false</trackRevisions>
    </reviewItem>
    <reviewItem>
      <errorID>e3e2059a-dd11-4988-bc39-50d69e2304a2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6C11CD1B</paraID>
      <start>0</start>
      <end>2</end>
      <status>unmodified</status>
      <modifiedWord/>
      <trackRevisions>false</trackRevisions>
    </reviewItem>
    <reviewItem>
      <errorID>b37267e0-963f-42b0-95d1-50f4cad01cc8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1977636</paraID>
      <start>0</start>
      <end>2</end>
      <status>unmodified</status>
      <modifiedWord/>
      <trackRevisions>false</trackRevisions>
    </reviewItem>
    <reviewItem>
      <errorID>255a785d-3f14-4700-88ab-5d1d744b54db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2A9EB17D</paraID>
      <start>0</start>
      <end>2</end>
      <status>unmodified</status>
      <modifiedWord/>
      <trackRevisions>false</trackRevisions>
    </reviewItem>
    <reviewItem>
      <errorID>6b80899a-195f-44f7-9946-e69c48d73614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250BC0E9</paraID>
      <start>0</start>
      <end>2</end>
      <status>unmodified</status>
      <modifiedWord/>
      <trackRevisions>false</trackRevisions>
    </reviewItem>
    <reviewItem>
      <errorID>234fb176-3b46-40f5-be53-f9cd1af32878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4EF467F9</paraID>
      <start>0</start>
      <end>2</end>
      <status>unmodified</status>
      <modifiedWord/>
      <trackRevisions>false</trackRevisions>
    </reviewItem>
    <reviewItem>
      <errorID>6e7e095e-19c0-4064-b970-bea863e932c0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11459BEE</paraID>
      <start>0</start>
      <end>2</end>
      <status>unmodified</status>
      <modifiedWord/>
      <trackRevisions>false</trackRevisions>
    </reviewItem>
    <reviewItem>
      <errorID>fdbd18fb-6f1f-45ca-b65a-95e664f8e14a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367BBACD</paraID>
      <start>0</start>
      <end>2</end>
      <status>unmodified</status>
      <modifiedWord/>
      <trackRevisions>false</trackRevisions>
    </reviewItem>
    <reviewItem>
      <errorID>c1f96ba2-b481-4874-8716-4a08c679d606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43BA0CEF</paraID>
      <start>0</start>
      <end>2</end>
      <status>unmodified</status>
      <modifiedWord/>
      <trackRevisions>false</trackRevisions>
    </reviewItem>
    <reviewItem>
      <errorID>d7d6082c-9b7f-4ba5-8ac3-775be2b5d533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538F0B15</paraID>
      <start>0</start>
      <end>2</end>
      <status>unmodified</status>
      <modifiedWord/>
      <trackRevisions>false</trackRevisions>
    </reviewItem>
    <reviewItem>
      <errorID>bc9d143e-1fc6-487f-9571-8de402041ff6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31A911CD</paraID>
      <start>0</start>
      <end>2</end>
      <status>unmodified</status>
      <modifiedWord/>
      <trackRevisions>false</trackRevisions>
    </reviewItem>
    <reviewItem>
      <errorID>2918128f-d43e-4710-900e-def0d42955a9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518C843</paraID>
      <start>0</start>
      <end>2</end>
      <status>unmodified</status>
      <modifiedWord/>
      <trackRevisions>false</trackRevisions>
    </reviewItem>
    <reviewItem>
      <errorID>686512d9-0b59-4eb8-bd4a-3b4c0ccb32ed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5654D7B3</paraID>
      <start>0</start>
      <end>2</end>
      <status>unmodified</status>
      <modifiedWord/>
      <trackRevisions>false</trackRevisions>
    </reviewItem>
    <reviewItem>
      <errorID>983a6487-3c6c-45a4-ab0d-14f748bfcb29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7A326DBC</paraID>
      <start>0</start>
      <end>2</end>
      <status>unmodified</status>
      <modifiedWord/>
      <trackRevisions>false</trackRevisions>
    </reviewItem>
    <reviewItem>
      <errorID>432fdff2-45ee-4276-b7f2-a481bbb7ecf5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5EBD282</paraID>
      <start>0</start>
      <end>2</end>
      <status>unmodified</status>
      <modifiedWord/>
      <trackRevisions>false</trackRevisions>
    </reviewItem>
    <reviewItem>
      <errorID>6e89b6a0-4151-4562-bff9-1431cdf4d061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5993F181</paraID>
      <start>0</start>
      <end>2</end>
      <status>unmodified</status>
      <modifiedWord/>
      <trackRevisions>false</trackRevisions>
    </reviewItem>
    <reviewItem>
      <errorID>444ca0b5-cf50-45c5-a7a3-61c1831b5708</errorID>
      <errorWord>下</errorWord>
      <group>L1_Word</group>
      <groupName>字词问题</groupName>
      <ability>L2_Typo</ability>
      <abilityName>字词错误</abilityName>
      <candidateList>
        <item>下简</item>
      </candidateList>
      <explain/>
      <paraID>3E868664</paraID>
      <start>6</start>
      <end>7</end>
      <status>unmodified</status>
      <modifiedWord/>
      <trackRevisions>false</trackRevisions>
    </reviewItem>
    <reviewItem>
      <errorID>8a978256-91d9-487b-aee8-52ee17b523b2</errorID>
      <errorWord>下</errorWord>
      <group>L1_Word</group>
      <groupName>字词问题</groupName>
      <ability>L2_Typo</ability>
      <abilityName>字词错误</abilityName>
      <candidateList>
        <item>下简</item>
      </candidateList>
      <explain/>
      <paraID>779581E5</paraID>
      <start>5</start>
      <end>6</end>
      <status>unmodified</status>
      <modifiedWord/>
      <trackRevisions>false</trackRevisions>
    </reviewItem>
    <reviewItem>
      <errorID>d15ab8dd-b91a-419c-88d4-a34b9e6aa733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3C6B7E4</paraID>
      <start>15</start>
      <end>18</end>
      <status>unmodified</status>
      <modifiedWord/>
      <trackRevisions>false</trackRevisions>
    </reviewItem>
    <reviewItem>
      <errorID>b6ea9b4b-0523-4bf5-90c7-c5b258c19bb9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42879392</paraID>
      <start>0</start>
      <end>2</end>
      <status>unmodified</status>
      <modifiedWord/>
      <trackRevisions>false</trackRevisions>
    </reviewItem>
    <reviewItem>
      <errorID>c6dc419c-544b-4e5a-94bb-68f2b7cf1d21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66353283</paraID>
      <start>0</start>
      <end>2</end>
      <status>unmodified</status>
      <modifiedWord/>
      <trackRevisions>false</trackRevisions>
    </reviewItem>
    <reviewItem>
      <errorID>4cb2a6b0-fb7b-426d-a078-03f599c9805f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21DFA9B4</paraID>
      <start>0</start>
      <end>2</end>
      <status>unmodified</status>
      <modifiedWord/>
      <trackRevisions>false</trackRevisions>
    </reviewItem>
    <reviewItem>
      <errorID>02d54133-d7ad-49b0-8737-9da71bbdcdd3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1C7E1744</paraID>
      <start>0</start>
      <end>2</end>
      <status>unmodified</status>
      <modifiedWord/>
      <trackRevisions>false</trackRevisions>
    </reviewItem>
    <reviewItem>
      <errorID>f17c0f51-5d98-484a-9900-82705d6b09d3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2C4F3A03</paraID>
      <start>0</start>
      <end>2</end>
      <status>unmodified</status>
      <modifiedWord/>
      <trackRevisions>false</trackRevisions>
    </reviewItem>
    <reviewItem>
      <errorID>d7f3ecfe-55e9-4dff-8472-7f632fa832ed</errorID>
      <errorWord>,</errorWord>
      <group>L1_Format</group>
      <groupName>格式问题</groupName>
      <ability>L2_HalfPunc</ability>
      <abilityName>全半角检查</abilityName>
      <candidateList>
        <item>，</item>
      </candidateList>
      <explain>文本全半角错误。</explain>
      <paraID>2C4F3A03</paraID>
      <start>14</start>
      <end>15</end>
      <status>unmodified</status>
      <modifiedWord/>
      <trackRevisions>false</trackRevisions>
    </reviewItem>
    <reviewItem>
      <errorID>e25453af-011f-4230-8313-7d8e1cde401e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7671424E</paraID>
      <start>0</start>
      <end>2</end>
      <status>unmodified</status>
      <modifiedWord/>
      <trackRevisions>false</trackRevisions>
    </reviewItem>
    <reviewItem>
      <errorID>2b7e9414-0efe-45f1-a884-ce948efd00a5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72099388</paraID>
      <start>0</start>
      <end>2</end>
      <status>unmodified</status>
      <modifiedWord/>
      <trackRevisions>false</trackRevisions>
    </reviewItem>
    <reviewItem>
      <errorID>f3a83116-0d1f-4796-acbb-b5c462998b1a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746DC981</paraID>
      <start>0</start>
      <end>2</end>
      <status>unmodified</status>
      <modifiedWord/>
      <trackRevisions>false</trackRevisions>
    </reviewItem>
    <reviewItem>
      <errorID>86b9544a-cfdc-4a95-8751-dd807a91437c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32D858DE</paraID>
      <start>0</start>
      <end>2</end>
      <status>unmodified</status>
      <modifiedWord/>
      <trackRevisions>false</trackRevisions>
    </reviewItem>
    <reviewItem>
      <errorID>d995adc3-b76a-440c-9d9f-288078b55a41</errorID>
      <errorWord>,</errorWord>
      <group>L1_Format</group>
      <groupName>格式问题</groupName>
      <ability>L2_HalfPunc</ability>
      <abilityName>全半角检查</abilityName>
      <candidateList>
        <item>，</item>
      </candidateList>
      <explain>文本全半角错误。</explain>
      <paraID>32D858DE</paraID>
      <start>16</start>
      <end>17</end>
      <status>unmodified</status>
      <modifiedWord/>
      <trackRevisions>false</trackRevisions>
    </reviewItem>
    <reviewItem>
      <errorID>989671e9-3af1-4cc7-a595-aa0580e64008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30D611FE</paraID>
      <start>0</start>
      <end>3</end>
      <status>unmodified</status>
      <modifiedWord/>
      <trackRevisions>false</trackRevisions>
    </reviewItem>
    <reviewItem>
      <errorID>27f77f0d-33c8-4287-a9fd-4f90bac511cf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1F7D12D8</paraID>
      <start>0</start>
      <end>3</end>
      <status>unmodified</status>
      <modifiedWord/>
      <trackRevisions>false</trackRevisions>
    </reviewItem>
    <reviewItem>
      <errorID>5c7d63e4-e478-4ded-a499-1f548f57ba8f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5A10E457</paraID>
      <start>0</start>
      <end>2</end>
      <status>unmodified</status>
      <modifiedWord/>
      <trackRevisions>false</trackRevisions>
    </reviewItem>
    <reviewItem>
      <errorID>feadbf5f-2393-4154-a840-d261049aaeab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5514C12F</paraID>
      <start>0</start>
      <end>2</end>
      <status>unmodified</status>
      <modifiedWord/>
      <trackRevisions>false</trackRevisions>
    </reviewItem>
    <reviewItem>
      <errorID>c28f5ff5-4926-41df-8b6f-66fd068b0b91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657852C</paraID>
      <start>0</start>
      <end>2</end>
      <status>unmodified</status>
      <modifiedWord/>
      <trackRevisions>false</trackRevisions>
    </reviewItem>
    <reviewItem>
      <errorID>915d8b99-4012-435b-939e-3e8c49494005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523537C3</paraID>
      <start>0</start>
      <end>2</end>
      <status>unmodified</status>
      <modifiedWord/>
      <trackRevisions>false</trackRevisions>
    </reviewItem>
    <reviewItem>
      <errorID>52299f4d-e97c-44c5-887b-f3b7427805f7</errorID>
      <errorWord>１</errorWord>
      <group>L1_Format</group>
      <groupName>格式问题</groupName>
      <ability>L2_HalfPunc</ability>
      <abilityName>全半角检查</abilityName>
      <candidateList>
        <item>1</item>
      </candidateList>
      <explain>文本全半角错误。</explain>
      <paraID>15312CE3</paraID>
      <start>0</start>
      <end>1</end>
      <status>unmodified</status>
      <modifiedWord/>
      <trackRevisions>false</trackRevisions>
    </reviewItem>
    <reviewItem>
      <errorID>b9c41901-8d8f-43f2-a927-d601853d3eda</errorID>
      <errorWord>２</errorWord>
      <group>L1_Format</group>
      <groupName>格式问题</groupName>
      <ability>L2_HalfPunc</ability>
      <abilityName>全半角检查</abilityName>
      <candidateList>
        <item>2</item>
      </candidateList>
      <explain>文本全半角错误。</explain>
      <paraID>1A93C52D</paraID>
      <start>0</start>
      <end>1</end>
      <status>unmodified</status>
      <modifiedWord/>
      <trackRevisions>false</trackRevisions>
    </reviewItem>
    <reviewItem>
      <errorID>74593c54-4e86-4061-b513-4a668d798873</errorID>
      <errorWord>３</errorWord>
      <group>L1_Format</group>
      <groupName>格式问题</groupName>
      <ability>L2_HalfPunc</ability>
      <abilityName>全半角检查</abilityName>
      <candidateList>
        <item>3</item>
      </candidateList>
      <explain>文本全半角错误。</explain>
      <paraID>3200187B</paraID>
      <start>0</start>
      <end>1</end>
      <status>unmodified</status>
      <modifiedWord/>
      <trackRevisions>false</trackRevisions>
    </reviewItem>
    <reviewItem>
      <errorID>63f208bc-64d5-413a-8217-a0e59e6f0215</errorID>
      <errorWord>４</errorWord>
      <group>L1_Format</group>
      <groupName>格式问题</groupName>
      <ability>L2_HalfPunc</ability>
      <abilityName>全半角检查</abilityName>
      <candidateList>
        <item>4</item>
      </candidateList>
      <explain>文本全半角错误。</explain>
      <paraID>48B7E4F3</paraID>
      <start>0</start>
      <end>1</end>
      <status>unmodified</status>
      <modifiedWord/>
      <trackRevisions>false</trackRevisions>
    </reviewItem>
    <reviewItem>
      <errorID>2c692ec2-ba20-4907-84e1-1714ef2d201b</errorID>
      <errorWord>５</errorWord>
      <group>L1_Format</group>
      <groupName>格式问题</groupName>
      <ability>L2_HalfPunc</ability>
      <abilityName>全半角检查</abilityName>
      <candidateList>
        <item>5</item>
      </candidateList>
      <explain>文本全半角错误。</explain>
      <paraID>51D715F1</paraID>
      <start>0</start>
      <end>1</end>
      <status>unmodified</status>
      <modifiedWord/>
      <trackRevisions>false</trackRevisions>
    </reviewItem>
    <reviewItem>
      <errorID>4d7108e2-b6a1-41b5-8089-a80665c9bc21</errorID>
      <errorWord>６</errorWord>
      <group>L1_Format</group>
      <groupName>格式问题</groupName>
      <ability>L2_HalfPunc</ability>
      <abilityName>全半角检查</abilityName>
      <candidateList>
        <item>6</item>
      </candidateList>
      <explain>文本全半角错误。</explain>
      <paraID>4371AC52</paraID>
      <start>0</start>
      <end>1</end>
      <status>unmodified</status>
      <modifiedWord/>
      <trackRevisions>false</trackRevisions>
    </reviewItem>
    <reviewItem>
      <errorID>b9b4d3e2-606d-478a-a2be-2778d5ab104c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7AECA399</paraID>
      <start>0</start>
      <end>2</end>
      <status>unmodified</status>
      <modifiedWord/>
      <trackRevisions>false</trackRevisions>
    </reviewItem>
    <reviewItem>
      <errorID>4fddb0b0-9338-4978-bc50-e1ededa15c85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634D0E4E</paraID>
      <start>0</start>
      <end>2</end>
      <status>unmodified</status>
      <modifiedWord/>
      <trackRevisions>false</trackRevisions>
    </reviewItem>
    <reviewItem>
      <errorID>ac47c3f2-26de-4c4a-bf60-b6c8143b51cb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1E2AAB91</paraID>
      <start>0</start>
      <end>2</end>
      <status>unmodified</status>
      <modifiedWord/>
      <trackRevisions>false</trackRevisions>
    </reviewItem>
    <reviewItem>
      <errorID>3ecd5ce4-dc47-4031-8e6c-63e0747c542c</errorID>
      <errorWord>是由于乙方的过错造成</errorWord>
      <group>L1_Grammar</group>
      <groupName>语法问题</groupName>
      <ability>L2_Grammar</ability>
      <abilityName>语法错误</abilityName>
      <candidateList>
        <item>是由于乙方的过错</item>
      </candidateList>
      <explain/>
      <paraID>1E2AAB91</paraID>
      <start>37</start>
      <end>47</end>
      <status>unmodified</status>
      <modifiedWord/>
      <trackRevisions>false</trackRevisions>
    </reviewItem>
    <reviewItem>
      <errorID>fa08099d-1665-4817-9691-a57319756cba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59EF6896</paraID>
      <start>0</start>
      <end>2</end>
      <status>unmodified</status>
      <modifiedWord/>
      <trackRevisions>false</trackRevisions>
    </reviewItem>
    <reviewItem>
      <errorID>068d14e3-a75a-4ec5-86f7-b2cd9abfc999</errorID>
      <errorWord>《政府采购法》</errorWord>
      <group>L1_Word</group>
      <groupName>字词问题</groupName>
      <ability>L2_Typo</ability>
      <abilityName>字词错误</abilityName>
      <candidateList>
        <item>《中华人民共和国政府采购法》</item>
      </candidateList>
      <explain/>
      <paraID>59EF6896</paraID>
      <start>3</start>
      <end>10</end>
      <status>unmodified</status>
      <modifiedWord/>
      <trackRevisions>false</trackRevisions>
    </reviewItem>
    <reviewItem>
      <errorID>60cac44c-a2df-483a-a2f1-5bce8c0e7ac3</errorID>
      <errorWord>第50条</errorWord>
      <group>L1_Knowledge</group>
      <groupName>知识性问题</groupName>
      <ability>L2_Knowledge</ability>
      <abilityName>其他知识</abilityName>
      <candidateList>
        <item>第五十条</item>
      </candidateList>
      <explain/>
      <paraID>59EF6896</paraID>
      <start>10</start>
      <end>14</end>
      <status>unmodified</status>
      <modifiedWord/>
      <trackRevisions>false</trackRevisions>
    </reviewItem>
    <reviewItem>
      <errorID>3ec33620-7199-4298-9758-413e3d81ed74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508C234D</paraID>
      <start>0</start>
      <end>2</end>
      <status>unmodified</status>
      <modifiedWord/>
      <trackRevisions>false</trackRevisions>
    </reviewItem>
    <reviewItem>
      <errorID>4473c9f5-b18e-4061-807a-937a7a50e076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57ABE068</paraID>
      <start>0</start>
      <end>2</end>
      <status>unmodified</status>
      <modifiedWord/>
      <trackRevisions>false</trackRevisions>
    </reviewItem>
    <reviewItem>
      <errorID>e8c9bfe5-4a93-443d-9240-2df468ae2217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77CCE9FE</paraID>
      <start>0</start>
      <end>2</end>
      <status>unmodified</status>
      <modifiedWord/>
      <trackRevisions>false</trackRevisions>
    </reviewItem>
    <reviewItem>
      <errorID>5fcefad2-7e29-4bb0-a0cc-536f1f1c675a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B39AAEA</paraID>
      <start>0</start>
      <end>2</end>
      <status>unmodified</status>
      <modifiedWord/>
      <trackRevisions>false</trackRevisions>
    </reviewItem>
    <reviewItem>
      <errorID>c61faddd-f4b1-4d35-9ccd-8f614c604301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3EB78EAD</paraID>
      <start>0</start>
      <end>2</end>
      <status>unmodified</status>
      <modifiedWord/>
      <trackRevisions>false</trackRevisions>
    </reviewItem>
    <reviewItem>
      <errorID>a26424f8-8edd-410a-b679-878180b2e340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22E963E2</paraID>
      <start>0</start>
      <end>2</end>
      <status>unmodified</status>
      <modifiedWord/>
      <trackRevisions>false</trackRevisions>
    </reviewItem>
    <reviewItem>
      <errorID>2f23d847-813c-4763-b777-e453392b942b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6EA99131</paraID>
      <start>0</start>
      <end>2</end>
      <status>unmodified</status>
      <modifiedWord/>
      <trackRevisions>false</trackRevisions>
    </reviewItem>
    <reviewItem>
      <errorID>ffaf8ebb-7f42-45ec-a763-0913263d82e5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7A33F890</paraID>
      <start>0</start>
      <end>2</end>
      <status>unmodified</status>
      <modifiedWord/>
      <trackRevisions>false</trackRevisions>
    </reviewItem>
    <reviewItem>
      <errorID>bd184620-fc66-4d49-8e34-3aa218017703</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7A33F890</paraID>
      <start>6</start>
      <end>8</end>
      <status>unmodified</status>
      <modifiedWord/>
      <trackRevisions>false</trackRevisions>
    </reviewItem>
    <reviewItem>
      <errorID>09bed569-b682-45dc-b142-18744e9821d6</errorID>
      <errorWord>：/</errorWord>
      <group>L1_Punc</group>
      <groupName>标点问题</groupName>
      <ability>L2_Punc</ability>
      <abilityName>标点符号检查</abilityName>
      <candidateList>
        <item>：</item>
      </candidateList>
      <explain/>
      <paraID>1914F1B7</paraID>
      <start>3</start>
      <end>5</end>
      <status>unmodified</status>
      <modifiedWord/>
      <trackRevisions>false</trackRevisions>
    </reviewItem>
    <reviewItem>
      <errorID>2acdc4a7-c430-42ee-bf74-75524a60d661</errorID>
      <errorWord>(</errorWord>
      <group>L1_Format</group>
      <groupName>格式问题</groupName>
      <ability>L2_HalfPunc</ability>
      <abilityName>全半角检查</abilityName>
      <candidateList>
        <item>（</item>
      </candidateList>
      <explain>文本全半角错误。</explain>
      <paraID>1914F1F1</paraID>
      <start>0</start>
      <end>1</end>
      <status>unmodified</status>
      <modifiedWord/>
      <trackRevisions>false</trackRevisions>
    </reviewItem>
    <reviewItem>
      <errorID>5658e55b-8695-4bc8-b048-463607df4d3c</errorID>
      <errorWord>)</errorWord>
      <group>L1_Format</group>
      <groupName>格式问题</groupName>
      <ability>L2_HalfPunc</ability>
      <abilityName>全半角检查</abilityName>
      <candidateList>
        <item>）</item>
      </candidateList>
      <explain>文本全半角错误。</explain>
      <paraID>1914F1F1</paraID>
      <start>11</start>
      <end>12</end>
      <status>unmodified</status>
      <modifiedWord/>
      <trackRevisions>false</trackRevisions>
    </reviewItem>
    <reviewItem>
      <errorID>05b62375-0a47-471f-adc7-a605155efc21</errorID>
      <errorWord>(</errorWord>
      <group>L1_Format</group>
      <groupName>格式问题</groupName>
      <ability>L2_HalfPunc</ability>
      <abilityName>全半角检查</abilityName>
      <candidateList>
        <item>（</item>
      </candidateList>
      <explain>文本全半角错误。</explain>
      <paraID>1914F20C</paraID>
      <start>61</start>
      <end>62</end>
      <status>unmodified</status>
      <modifiedWord/>
      <trackRevisions>false</trackRevisions>
    </reviewItem>
    <reviewItem>
      <errorID>5c4d9536-591e-4bca-b910-e44096e479df</errorID>
      <errorWord>)</errorWord>
      <group>L1_Format</group>
      <groupName>格式问题</groupName>
      <ability>L2_HalfPunc</ability>
      <abilityName>全半角检查</abilityName>
      <candidateList>
        <item>）</item>
      </candidateList>
      <explain>文本全半角错误。</explain>
      <paraID>1914F20C</paraID>
      <start>67</start>
      <end>68</end>
      <status>unmodified</status>
      <modifiedWord/>
      <trackRevisions>false</trackRevisions>
    </reviewItem>
    <reviewItem>
      <errorID>744cab57-4608-4762-b472-affac08e88f0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1914F20E</paraID>
      <start>0</start>
      <end>2</end>
      <status>unmodified</status>
      <modifiedWord/>
      <trackRevisions>false</trackRevisions>
    </reviewItem>
    <reviewItem>
      <errorID>a07559fc-ed81-4ca2-ba05-23a71e6591ea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1914F20F</paraID>
      <start>0</start>
      <end>2</end>
      <status>unmodified</status>
      <modifiedWord/>
      <trackRevisions>false</trackRevisions>
    </reviewItem>
    <reviewItem>
      <errorID>18de9b01-d2f7-461b-a99c-9d5bedc98ded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1914F210</paraID>
      <start>0</start>
      <end>2</end>
      <status>unmodified</status>
      <modifiedWord/>
      <trackRevisions>false</trackRevisions>
    </reviewItem>
    <reviewItem>
      <errorID>fee74598-23ed-4868-8228-d53d36357e68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1914F211</paraID>
      <start>0</start>
      <end>2</end>
      <status>unmodified</status>
      <modifiedWord/>
      <trackRevisions>false</trackRevisions>
    </reviewItem>
    <reviewItem>
      <errorID>9e214d99-1f9a-495e-bbcf-f380892f47d9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1914F212</paraID>
      <start>0</start>
      <end>2</end>
      <status>unmodified</status>
      <modifiedWord/>
      <trackRevisions>false</trackRevisions>
    </reviewItem>
    <reviewItem>
      <errorID>66760172-adf4-46bd-b245-477438d01002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1914F213</paraID>
      <start>0</start>
      <end>2</end>
      <status>unmodified</status>
      <modifiedWord/>
      <trackRevisions>false</trackRevisions>
    </reviewItem>
    <reviewItem>
      <errorID>445972f9-b9ed-47db-8cbb-a35e7b0ddb27</errorID>
      <errorWord>们</errorWord>
      <group>L1_Word</group>
      <groupName>字词问题</groupName>
      <ability>L2_Typo</ability>
      <abilityName>字词错误</abilityName>
      <candidateList>
        <item>们将</item>
      </candidateList>
      <explain/>
      <paraID>1914F213</paraID>
      <start>69</start>
      <end>70</end>
      <status>unmodified</status>
      <modifiedWord/>
      <trackRevisions>false</trackRevisions>
    </reviewItem>
    <reviewItem>
      <errorID>fe2b87ed-0e14-4c76-8abf-4b5c1673c7d2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1914F214</paraID>
      <start>0</start>
      <end>2</end>
      <status>unmodified</status>
      <modifiedWord/>
      <trackRevisions>false</trackRevisions>
    </reviewItem>
    <reviewItem>
      <errorID>3c0b9ed5-da7a-4d79-a3fd-dd47eaf2ecb0</errorID>
      <errorWord>于</errorWord>
      <group>L1_Word</group>
      <groupName>字词问题</groupName>
      <ability>L2_Typo</ability>
      <abilityName>字词错误</abilityName>
      <candidateList>
        <item>以</item>
      </candidateList>
      <explain>存在发音相近字词的误用。</explain>
      <paraID>1914F214</paraID>
      <start>31</start>
      <end>32</end>
      <status>unmodified</status>
      <modifiedWord/>
      <trackRevisions>false</trackRevisions>
    </reviewItem>
    <reviewItem>
      <errorID>a91846fe-8fea-4365-bdf1-a038a7ffccfc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1914F215</paraID>
      <start>0</start>
      <end>2</end>
      <status>unmodified</status>
      <modifiedWord/>
      <trackRevisions>false</trackRevisions>
    </reviewItem>
    <reviewItem>
      <errorID>b3cecbe1-c0b2-45f4-a7b5-23e4e396473b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1914F216</paraID>
      <start>0</start>
      <end>2</end>
      <status>unmodified</status>
      <modifiedWord/>
      <trackRevisions>false</trackRevisions>
    </reviewItem>
    <reviewItem>
      <errorID>37ea0a48-e173-4856-a0c6-f159d2565a38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1914F217</paraID>
      <start>0</start>
      <end>3</end>
      <status>unmodified</status>
      <modifiedWord/>
      <trackRevisions>false</trackRevisions>
    </reviewItem>
    <reviewItem>
      <errorID>3cdcc7c4-cd4a-4285-9e31-a7d044143382</errorID>
      <errorWord>其它</errorWord>
      <group>L1_Word</group>
      <groupName>字词问题</groupName>
      <ability>L2_Alias</ability>
      <abilityName>也作/曾用词</abilityName>
      <candidateList>
        <item>其他</item>
      </candidateList>
      <explain>词汇[其它]为不规范表述或旧称，其规范书面表述为[其他]。</explain>
      <paraID>1914F258</paraID>
      <start>0</start>
      <end>2</end>
      <status>unmodified</status>
      <modifiedWord/>
      <trackRevisions>false</trackRevisions>
    </reviewItem>
    <reviewItem>
      <errorID>333206fc-bd5d-45ff-8f37-b2407a1c9d2a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1914F25D</paraID>
      <start>0</start>
      <end>2</end>
      <status>unmodified</status>
      <modifiedWord/>
      <trackRevisions>false</trackRevisions>
    </reviewItem>
    <reviewItem>
      <errorID>28a4b89e-a624-4213-83c0-992be8db7464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1914F25E</paraID>
      <start>0</start>
      <end>2</end>
      <status>unmodified</status>
      <modifiedWord/>
      <trackRevisions>false</trackRevisions>
    </reviewItem>
    <reviewItem>
      <errorID>fdc38886-4f15-4cc5-9ca3-8422e3576453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1914F25F</paraID>
      <start>0</start>
      <end>2</end>
      <status>unmodified</status>
      <modifiedWord/>
      <trackRevisions>false</trackRevisions>
    </reviewItem>
    <reviewItem>
      <errorID>56bad5f0-2a99-4f9c-82a0-7df5030ffca7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1914F97E</paraID>
      <start>0</start>
      <end>2</end>
      <status>unmodified</status>
      <modifiedWord/>
      <trackRevisions>false</trackRevisions>
    </reviewItem>
    <reviewItem>
      <errorID>b2211a8b-50f4-4f69-8c0e-186a988a93b4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1914F97F</paraID>
      <start>0</start>
      <end>2</end>
      <status>unmodified</status>
      <modifiedWord/>
      <trackRevisions>false</trackRevisions>
    </reviewItem>
    <reviewItem>
      <errorID>d71b5e52-44a1-44e6-b073-b0f040efb2e7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7B9C22D0</paraID>
      <start>0</start>
      <end>2</end>
      <status>unmodified</status>
      <modifiedWord/>
      <trackRevisions>false</trackRevisions>
    </reviewItem>
    <reviewItem>
      <errorID>4bd8e4af-c232-4017-9c72-e18435e702f9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24C64FC2</paraID>
      <start>0</start>
      <end>2</end>
      <status>unmodified</status>
      <modifiedWord/>
      <trackRevisions>false</trackRevisions>
    </reviewItem>
    <reviewItem>
      <errorID>1ef5e690-f584-4995-bbb5-ac49c56d51f0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75B91139</paraID>
      <start>0</start>
      <end>2</end>
      <status>unmodified</status>
      <modifiedWord/>
      <trackRevisions>false</trackRevisions>
    </reviewItem>
    <reviewItem>
      <errorID>851d1400-a252-4dea-bf73-0ab1773a640e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4DA5E7A8</paraID>
      <start>0</start>
      <end>2</end>
      <status>unmodified</status>
      <modifiedWord/>
      <trackRevisions>false</trackRevisions>
    </reviewItem>
    <reviewItem>
      <errorID>93a27747-d257-4598-9ef2-76fe102e9d58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5EF96CCE</paraID>
      <start>0</start>
      <end>2</end>
      <status>unmodified</status>
      <modifiedWord/>
      <trackRevisions>false</trackRevisions>
    </reviewItem>
    <reviewItem>
      <errorID>fae3f35d-980c-4fc4-96fc-c7aeac94fbf6</errorID>
      <errorWord>KW</errorWord>
      <group>L1_Word</group>
      <groupName>字词问题</groupName>
      <ability>L2_Typo</ability>
      <abilityName>字词错误</abilityName>
      <candidateList>
        <item>kW</item>
      </candidateList>
      <explain/>
      <paraID>5EF96CCE</paraID>
      <start>50</start>
      <end>52</end>
      <status>unmodified</status>
      <modifiedWord/>
      <trackRevisions>false</trackRevisions>
    </reviewItem>
    <reviewItem>
      <errorID>4b3820b6-273a-4230-b3c8-012c9c9c20ff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3728B017</paraID>
      <start>0</start>
      <end>2</end>
      <status>unmodified</status>
      <modifiedWord/>
      <trackRevisions>false</trackRevisions>
    </reviewItem>
    <reviewItem>
      <errorID>be0574f5-6768-49b9-a0e2-dcf4b0812928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14A3685A</paraID>
      <start>0</start>
      <end>2</end>
      <status>unmodified</status>
      <modifiedWord/>
      <trackRevisions>false</trackRevisions>
    </reviewItem>
    <reviewItem>
      <errorID>211ecc55-456e-4b2b-bd58-0a532314425f</errorID>
      <errorWord>机房中</errorWord>
      <group>L1_Word</group>
      <groupName>字词问题</groupName>
      <ability>L2_Typo</ability>
      <abilityName>字词错误</abilityName>
      <candidateList>
        <item>机房</item>
      </candidateList>
      <explain/>
      <paraID>14A3685A</paraID>
      <start>2</start>
      <end>5</end>
      <status>unmodified</status>
      <modifiedWord/>
      <trackRevisions>false</trackRevisions>
    </reviewItem>
    <reviewItem>
      <errorID>77276a4f-f581-43df-a965-0cc092d0bf5b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64D0AA1F</paraID>
      <start>0</start>
      <end>2</end>
      <status>unmodified</status>
      <modifiedWord/>
      <trackRevisions>false</trackRevisions>
    </reviewItem>
    <reviewItem>
      <errorID>6f5b8ad1-e2e4-4591-a949-96455dabc972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2D692752</paraID>
      <start>0</start>
      <end>2</end>
      <status>unmodified</status>
      <modifiedWord/>
      <trackRevisions>false</trackRevisions>
    </reviewItem>
    <reviewItem>
      <errorID>48e37a63-425f-431e-b750-6ce5044c9343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51E56537</paraID>
      <start>0</start>
      <end>2</end>
      <status>unmodified</status>
      <modifiedWord/>
      <trackRevisions>false</trackRevisions>
    </reviewItem>
    <reviewItem>
      <errorID>4f4aaf77-85cf-4d42-8c00-00989f0b369c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1B4F64E7</paraID>
      <start>0</start>
      <end>2</end>
      <status>unmodified</status>
      <modifiedWord/>
      <trackRevisions>false</trackRevisions>
    </reviewItem>
    <reviewItem>
      <errorID>141ac634-6115-477b-9121-6504fc85063a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D527489</paraID>
      <start>0</start>
      <end>2</end>
      <status>unmodified</status>
      <modifiedWord/>
      <trackRevisions>false</trackRevisions>
    </reviewItem>
    <reviewItem>
      <errorID>ba2caee1-0e60-4a34-b101-eff09f048bde</errorID>
      <errorWord>其它房间</errorWord>
      <group>L1_Word</group>
      <groupName>字词问题</groupName>
      <ability>L2_Alias</ability>
      <abilityName>也作/曾用词</abilityName>
      <candidateList>
        <item>其他房间</item>
      </candidateList>
      <explain>词汇[其它房间]为不规范表述或旧称，其规范书面表述为[其他房间]。</explain>
      <paraID>536FE043</paraID>
      <start>79</start>
      <end>83</end>
      <status>unmodified</status>
      <modifiedWord/>
      <trackRevisions>false</trackRevisions>
    </reviewItem>
    <reviewItem>
      <errorID>dbcea8ec-1bb4-49e5-bcc0-d62f6ba66862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6109EA4</paraID>
      <start>0</start>
      <end>2</end>
      <status>unmodified</status>
      <modifiedWord/>
      <trackRevisions>false</trackRevisions>
    </reviewItem>
    <reviewItem>
      <errorID>bc55b7ac-5948-4090-b85a-a20410ce8b2b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B72E482</paraID>
      <start>0</start>
      <end>2</end>
      <status>unmodified</status>
      <modifiedWord/>
      <trackRevisions>false</trackRevisions>
    </reviewItem>
    <reviewItem>
      <errorID>f10d7e65-d8f3-4ad7-9784-e08d75e64684</errorID>
      <errorWord>(</errorWord>
      <group>L1_Format</group>
      <groupName>格式问题</groupName>
      <ability>L2_HalfPunc</ability>
      <abilityName>全半角检查</abilityName>
      <candidateList>
        <item>（</item>
      </candidateList>
      <explain>文本全半角错误。</explain>
      <paraID>1914FC0C</paraID>
      <start>33</start>
      <end>34</end>
      <status>unmodified</status>
      <modifiedWord/>
      <trackRevisions>false</trackRevisions>
    </reviewItem>
    <reviewItem>
      <errorID>236d2a03-c6fa-4678-a538-48296dcc5f2f</errorID>
      <errorWord>)</errorWord>
      <group>L1_Format</group>
      <groupName>格式问题</groupName>
      <ability>L2_HalfPunc</ability>
      <abilityName>全半角检查</abilityName>
      <candidateList>
        <item>）</item>
      </candidateList>
      <explain>文本全半角错误。</explain>
      <paraID>1914FC0C</paraID>
      <start>45</start>
      <end>46</end>
      <status>unmodified</status>
      <modifiedWord/>
      <trackRevisions>false</trackRevisions>
    </reviewItem>
    <reviewItem>
      <errorID>ba33d6fd-a632-45c6-985b-8bd502673561</errorID>
      <errorWord>(</errorWord>
      <group>L1_Format</group>
      <groupName>格式问题</groupName>
      <ability>L2_HalfPunc</ability>
      <abilityName>全半角检查</abilityName>
      <candidateList>
        <item>（</item>
      </candidateList>
      <explain>文本全半角错误。</explain>
      <paraID>1914FC0C</paraID>
      <start>195</start>
      <end>196</end>
      <status>unmodified</status>
      <modifiedWord/>
      <trackRevisions>false</trackRevisions>
    </reviewItem>
    <reviewItem>
      <errorID>053deff7-ddb4-44e8-bd2d-b510f32a3398</errorID>
      <errorWord>)</errorWord>
      <group>L1_Format</group>
      <groupName>格式问题</groupName>
      <ability>L2_HalfPunc</ability>
      <abilityName>全半角检查</abilityName>
      <candidateList>
        <item>）</item>
      </candidateList>
      <explain>文本全半角错误。</explain>
      <paraID>1914FC0C</paraID>
      <start>212</start>
      <end>213</end>
      <status>unmodified</status>
      <modifiedWord/>
      <trackRevisions>false</trackRevisions>
    </reviewItem>
    <reviewItem>
      <errorID>bd2324ea-ff5e-4b80-b226-f73c185c1215</errorID>
      <errorWord>〔2017〕 141号</errorWord>
      <group>L1_Knowledge</group>
      <groupName>知识性问题</groupName>
      <ability>L2_Knowledge</ability>
      <abilityName>其他知识</abilityName>
      <candidateList>
        <item>〔2017〕141号</item>
      </candidateList>
      <explain>发文字号格式错误。</explain>
      <paraID>1914FC1B</paraID>
      <start>49</start>
      <end>60</end>
      <status>unmodified</status>
      <modifiedWord/>
      <trackRevisions>false</trackRevisions>
    </reviewItem>
    <reviewItem>
      <errorID>2c58c32a-fe09-41ae-9b46-0653159b8649</errorID>
      <errorWord>(</errorWord>
      <group>L1_Format</group>
      <groupName>格式问题</groupName>
      <ability>L2_HalfPunc</ability>
      <abilityName>全半角检查</abilityName>
      <candidateList>
        <item>（</item>
      </candidateList>
      <explain>文本全半角错误。</explain>
      <paraID>1914FC27</paraID>
      <start>18</start>
      <end>19</end>
      <status>unmodified</status>
      <modifiedWord/>
      <trackRevisions>false</trackRevisions>
    </reviewItem>
    <reviewItem>
      <errorID>703f8870-f0de-4d26-b22a-efd41e1e9a4b</errorID>
      <errorWord>)</errorWord>
      <group>L1_Format</group>
      <groupName>格式问题</groupName>
      <ability>L2_HalfPunc</ability>
      <abilityName>全半角检查</abilityName>
      <candidateList>
        <item>）</item>
      </candidateList>
      <explain>文本全半角错误。</explain>
      <paraID>1914FC27</paraID>
      <start>28</start>
      <end>29</end>
      <status>unmodified</status>
      <modifiedWord/>
      <trackRevisions>false</trackRevisions>
    </reviewItem>
    <reviewItem>
      <errorID>a0df5cd9-c935-460a-94ec-69f418774e7d</errorID>
      <errorWord>(</errorWord>
      <group>L1_Format</group>
      <groupName>格式问题</groupName>
      <ability>L2_HalfPunc</ability>
      <abilityName>全半角检查</abilityName>
      <candidateList>
        <item>（</item>
      </candidateList>
      <explain>文本全半角错误。</explain>
      <paraID>1914FC38</paraID>
      <start>33</start>
      <end>34</end>
      <status>unmodified</status>
      <modifiedWord/>
      <trackRevisions>false</trackRevisions>
    </reviewItem>
    <reviewItem>
      <errorID>b11a96bb-6a65-4524-bf35-0f0e4cf33da3</errorID>
      <errorWord>)</errorWord>
      <group>L1_Format</group>
      <groupName>格式问题</groupName>
      <ability>L2_HalfPunc</ability>
      <abilityName>全半角检查</abilityName>
      <candidateList>
        <item>）</item>
      </candidateList>
      <explain>文本全半角错误。</explain>
      <paraID>1914FC38</paraID>
      <start>38</start>
      <end>39</end>
      <status>unmodified</status>
      <modifiedWord/>
      <trackRevisions>false</trackRevisions>
    </reviewItem>
    <reviewItem>
      <errorID>f675e4a9-1bca-4817-b732-d863abc4d854</errorID>
      <errorWord>(</errorWord>
      <group>L1_Format</group>
      <groupName>格式问题</groupName>
      <ability>L2_HalfPunc</ability>
      <abilityName>全半角检查</abilityName>
      <candidateList>
        <item>（</item>
      </candidateList>
      <explain>文本全半角错误。</explain>
      <paraID>1914FC39</paraID>
      <start>29</start>
      <end>30</end>
      <status>unmodified</status>
      <modifiedWord/>
      <trackRevisions>false</trackRevisions>
    </reviewItem>
    <reviewItem>
      <errorID>6b5c9b66-d6e1-41de-8c16-964b7107d4e3</errorID>
      <errorWord>)</errorWord>
      <group>L1_Format</group>
      <groupName>格式问题</groupName>
      <ability>L2_HalfPunc</ability>
      <abilityName>全半角检查</abilityName>
      <candidateList>
        <item>）</item>
      </candidateList>
      <explain>文本全半角错误。</explain>
      <paraID>1914FC39</paraID>
      <start>34</start>
      <end>35</end>
      <status>unmodified</status>
      <modifiedWord/>
      <trackRevisions>false</trackRevisions>
    </reviewItem>
    <reviewItem>
      <errorID>74676436-f592-45e5-8154-b95f9308032c</errorID>
      <errorWord>《政府采购法》</errorWord>
      <group>L1_Word</group>
      <groupName>字词问题</groupName>
      <ability>L2_Typo</ability>
      <abilityName>字词错误</abilityName>
      <candidateList>
        <item>《中华人民共和国政府采购法》</item>
      </candidateList>
      <explain/>
      <paraID>1914FC58</paraID>
      <start>104</start>
      <end>111</end>
      <status>unmodified</status>
      <modifiedWord/>
      <trackRevisions>false</trackRevisions>
    </reviewItem>
    <reviewItem>
      <errorID>60d93508-a378-4403-bc51-60a0ca7c21c9</errorID>
      <errorWord>；</errorWord>
      <group>L1_Word</group>
      <groupName>字词问题</groupName>
      <ability>L2_Typo</ability>
      <abilityName>字词错误</abilityName>
      <candidateList>
        <item>；具</item>
      </candidateList>
      <explain/>
      <paraID>1914FC58</paraID>
      <start>158</start>
      <end>159</end>
      <status>unmodified</status>
      <modifiedWord/>
      <trackRevisions>false</trackRevisions>
    </reviewItem>
    <reviewItem>
      <errorID>1d8d989f-ac0d-4e6e-8c1d-a8b93c695e32</errorID>
      <errorWord>，</errorWord>
      <group>L1_Word</group>
      <groupName>字词问题</groupName>
      <ability>L2_Typo</ability>
      <abilityName>字词错误</abilityName>
      <candidateList>
        <item>，自</item>
      </candidateList>
      <explain/>
      <paraID>1914FC58</paraID>
      <start>263</start>
      <end>264</end>
      <status>unmodified</status>
      <modifiedWord/>
      <trackRevisions>false</trackRevisions>
    </reviewItem>
    <reviewItem>
      <errorID>7ca3ef37-e139-4123-8d4c-29b658c8788c</errorID>
      <errorWord>[2021]5号</errorWord>
      <group>L1_Knowledge</group>
      <groupName>知识性问题</groupName>
      <ability>L2_Knowledge</ability>
      <abilityName>其他知识</abilityName>
      <candidateList>
        <item>〔2021〕5号</item>
      </candidateList>
      <explain>发文字号格式错误。</explain>
      <paraID>1914FC63</paraID>
      <start>29</start>
      <end>37</end>
      <status>unmodified</status>
      <modifiedWord/>
      <trackRevisions>false</trackRevisions>
    </reviewItem>
    <reviewItem>
      <errorID>793c60f1-b58e-4379-b0eb-3d58761b19e4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1914FC7F</paraID>
      <start>0</start>
      <end>3</end>
      <status>unmodified</status>
      <modifiedWord/>
      <trackRevisions>false</trackRevisions>
    </reviewItem>
    <reviewItem>
      <errorID>fcc8ead0-d7e9-40e5-b435-474ec3ef762f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1914FC80</paraID>
      <start>0</start>
      <end>3</end>
      <status>unmodified</status>
      <modifiedWord/>
      <trackRevisions>false</trackRevisions>
    </reviewItem>
    <reviewItem>
      <errorID>b4bd5f6e-bc48-4641-9153-0279658aa5f1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1914FC81</paraID>
      <start>0</start>
      <end>3</end>
      <status>unmodified</status>
      <modifiedWord/>
      <trackRevisions>false</trackRevisions>
    </reviewItem>
    <reviewItem>
      <errorID>1d7a338e-5a19-4069-9195-c46c0279ff8e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1914FC82</paraID>
      <start>0</start>
      <end>3</end>
      <status>unmodified</status>
      <modifiedWord/>
      <trackRevisions>false</trackRevisions>
    </reviewItem>
    <reviewItem>
      <errorID>57eb7e67-a45d-43ae-9275-554123447844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1914FC83</paraID>
      <start>0</start>
      <end>3</end>
      <status>unmodified</status>
      <modifiedWord/>
      <trackRevisions>false</trackRevisions>
    </reviewItem>
    <reviewItem>
      <errorID>230aed2b-576e-46cb-acc8-f8c087547138</errorID>
      <errorWord>（</errorWord>
      <group>L1_Punc</group>
      <groupName>标点问题</groupName>
      <ability>L2_Punc</ability>
      <abilityName>标点符号检查</abilityName>
      <candidateList/>
      <explain>同一形式括号套用。</explain>
      <paraID>1914FC9E</paraID>
      <start>51</start>
      <end>52</end>
      <status>unmodified</status>
      <modifiedWord/>
      <trackRevisions>false</trackRevisions>
    </reviewItem>
    <reviewItem>
      <errorID>f55151ae-eb09-46a5-8f80-a49ba7a05248</errorID>
      <errorWord>）</errorWord>
      <group>L1_Punc</group>
      <groupName>标点问题</groupName>
      <ability>L2_Punc</ability>
      <abilityName>标点符号检查</abilityName>
      <candidateList/>
      <explain>同一形式括号套用。</explain>
      <paraID>1914FC9E</paraID>
      <start>65</start>
      <end>66</end>
      <status>unmodified</status>
      <modifiedWord/>
      <trackRevisions>false</trackRevisions>
    </reviewItem>
    <reviewItem>
      <errorID>0a2480b9-8898-4e07-8502-618dedd4f72d</errorID>
      <errorWord>（</errorWord>
      <group>L1_Punc</group>
      <groupName>标点问题</groupName>
      <ability>L2_Punc</ability>
      <abilityName>标点符号检查</abilityName>
      <candidateList/>
      <explain>同一形式括号套用。</explain>
      <paraID>1914FC9F</paraID>
      <start>39</start>
      <end>40</end>
      <status>unmodified</status>
      <modifiedWord/>
      <trackRevisions>false</trackRevisions>
    </reviewItem>
    <reviewItem>
      <errorID>a0acb8a4-1759-49d8-b7e3-b5c9da13213c</errorID>
      <errorWord>）</errorWord>
      <group>L1_Punc</group>
      <groupName>标点问题</groupName>
      <ability>L2_Punc</ability>
      <abilityName>标点符号检查</abilityName>
      <candidateList/>
      <explain>同一形式括号套用。</explain>
      <paraID>1914FC9F</paraID>
      <start>45</start>
      <end>46</end>
      <status>unmodified</status>
      <modifiedWord/>
      <trackRevisions>false</trackRevisions>
    </reviewItem>
    <reviewItem>
      <errorID>2858e762-8a76-4d09-8baa-9a35563d4c09</errorID>
      <errorWord>（</errorWord>
      <group>L1_Punc</group>
      <groupName>标点问题</groupName>
      <ability>L2_Punc</ability>
      <abilityName>标点符号检查</abilityName>
      <candidateList/>
      <explain>同一形式括号套用。</explain>
      <paraID>1914FC9F</paraID>
      <start>64</start>
      <end>65</end>
      <status>unmodified</status>
      <modifiedWord/>
      <trackRevisions>false</trackRevisions>
    </reviewItem>
    <reviewItem>
      <errorID>a1256ac4-ba17-4a59-bcbb-f6d12b965e80</errorID>
      <errorWord>）</errorWord>
      <group>L1_Punc</group>
      <groupName>标点问题</groupName>
      <ability>L2_Punc</ability>
      <abilityName>标点符号检查</abilityName>
      <candidateList/>
      <explain>同一形式括号套用。</explain>
      <paraID>1914FC9F</paraID>
      <start>82</start>
      <end>83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A633F5-B073-4D62-B439-9BC2C01B6139}">
  <ds:schemaRefs/>
</ds:datastoreItem>
</file>

<file path=customXml/itemProps3.xml><?xml version="1.0" encoding="utf-8"?>
<ds:datastoreItem xmlns:ds="http://schemas.openxmlformats.org/officeDocument/2006/customXml" ds:itemID="{408BB989-D9D5-45CB-B4A0-266A5A769219}">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16792</Words>
  <Characters>17873</Characters>
  <TotalTime>4</TotalTime>
  <ScaleCrop>false</ScaleCrop>
  <LinksUpToDate>false</LinksUpToDate>
  <CharactersWithSpaces>17979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2021-05-07T01:44:00Z</dcterms:created>
  <dc:creator>Dell</dc:creator>
  <cp:lastModifiedBy>MOONL</cp:lastModifiedBy>
  <dcterms:modified xsi:type="dcterms:W3CDTF">2026-05-14T09:13:30Z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A32245562DA341C2AF2380592D23E011_13</vt:lpwstr>
  </property>
  <property fmtid="{D5CDD505-2E9C-101B-9397-08002B2CF9AE}" pid="4" name="KSOTemplateDocerSaveRecord">
    <vt:lpwstr>eyJoZGlkIjoiN2FiYjU5MzJhZmFhZTU3ZDFjZDI0NDdmYTQ3NTQ2NTMiLCJ1c2VySWQiOiI0MzM3Njk1OTAifQ==</vt:lpwstr>
  </property>
</Properties>
</file>